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B192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XIII. КРИТЕРИИ ОЦЕНКИ ЗАЯВОК НА УЧАСТИЕ В КОНКУРСЕ В ЭЛЕКТРОННОЙ ФОРМЕ, УСЛОВИЙ ИСПОЛНЕНИЯ ДОГОВОРА, ВЕЛИЧИНЫ ЗНАЧИМОСТИ ЭТИХ КРИТЕРИЕВ, ПОРЯДОК ОЦЕНКИ И СОПОСТАВЛЕНИЯ ЗАЯВОК НА УЧАСТИЕ В КОНКУРСЕ В ЭЛЕКТРОННОЙ ФОРМЕ, УСЛОВИЙ ИСПОЛНЕНИЯ ДОГОВОРА, ИНФОРМАЦИЯ И ДОКУМЕНТЫ, ПОДЛЕЖАЩИЕ ПРЕДСТАВЛЕНИЮ В СОСТАВЕ ЗАЯВКИ НА УЧАСТИЕ В КОНКУРСЕ В ЭЛЕКТРОННОЙ ФОРМЕ ДЛЯ ОСУЩЕСТВЛЕНИЯ ЕЕ ОЦЕНКИ</w:t>
      </w:r>
    </w:p>
    <w:tbl>
      <w:tblPr>
        <w:tblStyle w:val="3"/>
        <w:tblW w:w="0" w:type="auto"/>
        <w:tblInd w:w="46" w:type="dxa"/>
        <w:tblLayout w:type="autofit"/>
        <w:tblCellMar>
          <w:top w:w="102" w:type="dxa"/>
          <w:left w:w="62" w:type="dxa"/>
          <w:bottom w:w="102" w:type="dxa"/>
          <w:right w:w="62" w:type="dxa"/>
        </w:tblCellMar>
      </w:tblPr>
      <w:tblGrid>
        <w:gridCol w:w="5548"/>
        <w:gridCol w:w="6206"/>
        <w:gridCol w:w="1361"/>
        <w:gridCol w:w="1620"/>
        <w:gridCol w:w="25"/>
      </w:tblGrid>
      <w:tr w14:paraId="7C7C9FE5">
        <w:tblPrEx>
          <w:tblCellMar>
            <w:top w:w="102" w:type="dxa"/>
            <w:left w:w="62" w:type="dxa"/>
            <w:bottom w:w="102" w:type="dxa"/>
            <w:right w:w="62" w:type="dxa"/>
          </w:tblCellMar>
        </w:tblPrEx>
        <w:trPr>
          <w:gridAfter w:val="1"/>
          <w:wAfter w:w="25" w:type="dxa"/>
        </w:trPr>
        <w:tc>
          <w:tcPr>
            <w:tcW w:w="14735" w:type="dxa"/>
            <w:gridSpan w:val="4"/>
            <w:tcBorders>
              <w:top w:val="nil"/>
              <w:left w:val="nil"/>
              <w:bottom w:val="nil"/>
              <w:right w:val="nil"/>
            </w:tcBorders>
            <w:vAlign w:val="bottom"/>
          </w:tcPr>
          <w:p w14:paraId="617891ED">
            <w:pPr>
              <w:pStyle w:val="6"/>
              <w:jc w:val="center"/>
              <w:rPr>
                <w:rFonts w:ascii="Times New Roman" w:hAnsi="Times New Roman" w:cs="Times New Roman"/>
                <w:b/>
                <w:color w:val="000000" w:themeColor="text1"/>
                <w:szCs w:val="22"/>
                <w14:textFill>
                  <w14:solidFill>
                    <w14:schemeClr w14:val="tx1"/>
                  </w14:solidFill>
                </w14:textFill>
              </w:rPr>
            </w:pPr>
            <w:r>
              <w:rPr>
                <w:rFonts w:ascii="Times New Roman" w:hAnsi="Times New Roman" w:cs="Times New Roman"/>
                <w:b/>
                <w:color w:val="000000" w:themeColor="text1"/>
                <w:szCs w:val="22"/>
                <w14:textFill>
                  <w14:solidFill>
                    <w14:schemeClr w14:val="tx1"/>
                  </w14:solidFill>
                </w14:textFill>
              </w:rPr>
              <w:t>ПОРЯДОК</w:t>
            </w:r>
          </w:p>
          <w:p w14:paraId="7093FF26">
            <w:pPr>
              <w:pStyle w:val="6"/>
              <w:jc w:val="center"/>
              <w:rPr>
                <w:rFonts w:ascii="Times New Roman" w:hAnsi="Times New Roman" w:cs="Times New Roman"/>
                <w:b/>
                <w:bCs/>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рассмотрения и оценки заявок на участие в конкурсе</w:t>
            </w:r>
          </w:p>
          <w:p w14:paraId="1B6636DB">
            <w:pPr>
              <w:pStyle w:val="6"/>
              <w:jc w:val="center"/>
              <w:rPr>
                <w:rFonts w:ascii="Times New Roman" w:hAnsi="Times New Roman" w:cs="Times New Roman"/>
                <w:b/>
                <w:bCs/>
                <w:color w:val="000000" w:themeColor="text1"/>
                <w:szCs w:val="22"/>
                <w14:textFill>
                  <w14:solidFill>
                    <w14:schemeClr w14:val="tx1"/>
                  </w14:solidFill>
                </w14:textFill>
              </w:rPr>
            </w:pPr>
          </w:p>
        </w:tc>
      </w:tr>
      <w:tr w14:paraId="49DAED3D">
        <w:tblPrEx>
          <w:tblCellMar>
            <w:top w:w="102" w:type="dxa"/>
            <w:left w:w="62" w:type="dxa"/>
            <w:bottom w:w="102" w:type="dxa"/>
            <w:right w:w="62" w:type="dxa"/>
          </w:tblCellMar>
        </w:tblPrEx>
        <w:trPr>
          <w:gridAfter w:val="1"/>
          <w:wAfter w:w="25" w:type="dxa"/>
        </w:trPr>
        <w:tc>
          <w:tcPr>
            <w:tcW w:w="14735" w:type="dxa"/>
            <w:gridSpan w:val="4"/>
            <w:tcBorders>
              <w:top w:val="nil"/>
              <w:left w:val="nil"/>
              <w:bottom w:val="nil"/>
              <w:right w:val="nil"/>
            </w:tcBorders>
          </w:tcPr>
          <w:p w14:paraId="7AE5B541">
            <w:pPr>
              <w:pStyle w:val="6"/>
              <w:jc w:val="center"/>
              <w:outlineLvl w:val="2"/>
              <w:rPr>
                <w:rFonts w:ascii="Times New Roman" w:hAnsi="Times New Roman" w:cs="Times New Roman"/>
                <w:b/>
                <w:color w:val="000000" w:themeColor="text1"/>
                <w:szCs w:val="22"/>
                <w14:textFill>
                  <w14:solidFill>
                    <w14:schemeClr w14:val="tx1"/>
                  </w14:solidFill>
                </w14:textFill>
              </w:rPr>
            </w:pPr>
            <w:bookmarkStart w:id="0" w:name="P268"/>
            <w:bookmarkEnd w:id="0"/>
            <w:r>
              <w:rPr>
                <w:rFonts w:ascii="Times New Roman" w:hAnsi="Times New Roman" w:cs="Times New Roman"/>
                <w:b/>
                <w:color w:val="000000" w:themeColor="text1"/>
                <w:szCs w:val="22"/>
                <w14:textFill>
                  <w14:solidFill>
                    <w14:schemeClr w14:val="tx1"/>
                  </w14:solidFill>
                </w14:textFill>
              </w:rPr>
              <w:t>I. Информация о заказчике и закупке товаров, работ, услуг</w:t>
            </w:r>
          </w:p>
          <w:p w14:paraId="3F268618">
            <w:pPr>
              <w:pStyle w:val="6"/>
              <w:jc w:val="center"/>
              <w:outlineLvl w:val="2"/>
              <w:rPr>
                <w:rFonts w:ascii="Times New Roman" w:hAnsi="Times New Roman" w:cs="Times New Roman"/>
                <w:b/>
                <w:color w:val="000000" w:themeColor="text1"/>
                <w:szCs w:val="22"/>
                <w14:textFill>
                  <w14:solidFill>
                    <w14:schemeClr w14:val="tx1"/>
                  </w14:solidFill>
                </w14:textFill>
              </w:rPr>
            </w:pPr>
            <w:r>
              <w:rPr>
                <w:rFonts w:ascii="Times New Roman" w:hAnsi="Times New Roman" w:cs="Times New Roman"/>
                <w:b/>
                <w:color w:val="000000" w:themeColor="text1"/>
                <w:szCs w:val="22"/>
                <w14:textFill>
                  <w14:solidFill>
                    <w14:schemeClr w14:val="tx1"/>
                  </w14:solidFill>
                </w14:textFill>
              </w:rPr>
              <w:t xml:space="preserve"> для обеспечения государственных и муниципальных нужд (далее - закупка)</w:t>
            </w:r>
          </w:p>
          <w:p w14:paraId="01DDFE3F">
            <w:pPr>
              <w:pStyle w:val="6"/>
              <w:jc w:val="center"/>
              <w:outlineLvl w:val="2"/>
              <w:rPr>
                <w:rFonts w:ascii="Times New Roman" w:hAnsi="Times New Roman" w:cs="Times New Roman"/>
                <w:bCs/>
                <w:color w:val="000000" w:themeColor="text1"/>
                <w:szCs w:val="22"/>
                <w14:textFill>
                  <w14:solidFill>
                    <w14:schemeClr w14:val="tx1"/>
                  </w14:solidFill>
                </w14:textFill>
              </w:rPr>
            </w:pPr>
          </w:p>
        </w:tc>
      </w:tr>
      <w:tr w14:paraId="30B72380">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rPr>
          <w:trHeight w:val="76" w:hRule="atLeast"/>
        </w:trPr>
        <w:tc>
          <w:tcPr>
            <w:tcW w:w="5548" w:type="dxa"/>
            <w:tcBorders>
              <w:top w:val="nil"/>
              <w:left w:val="nil"/>
              <w:bottom w:val="nil"/>
              <w:right w:val="nil"/>
            </w:tcBorders>
          </w:tcPr>
          <w:p w14:paraId="4D69C716">
            <w:pPr>
              <w:rPr>
                <w:rFonts w:ascii="Times New Roman" w:hAnsi="Times New Roman" w:cs="Times New Roman"/>
                <w:color w:val="000000" w:themeColor="text1"/>
                <w14:textFill>
                  <w14:solidFill>
                    <w14:schemeClr w14:val="tx1"/>
                  </w14:solidFill>
                </w14:textFill>
              </w:rPr>
            </w:pPr>
          </w:p>
        </w:tc>
        <w:tc>
          <w:tcPr>
            <w:tcW w:w="6206" w:type="dxa"/>
            <w:tcBorders>
              <w:top w:val="nil"/>
              <w:left w:val="nil"/>
              <w:bottom w:val="nil"/>
              <w:right w:val="nil"/>
            </w:tcBorders>
          </w:tcPr>
          <w:p w14:paraId="24B13586">
            <w:pPr>
              <w:pStyle w:val="6"/>
              <w:rPr>
                <w:rFonts w:ascii="Times New Roman" w:hAnsi="Times New Roman" w:cs="Times New Roman"/>
                <w:color w:val="000000" w:themeColor="text1"/>
                <w:szCs w:val="22"/>
                <w14:textFill>
                  <w14:solidFill>
                    <w14:schemeClr w14:val="tx1"/>
                  </w14:solidFill>
                </w14:textFill>
              </w:rPr>
            </w:pPr>
          </w:p>
        </w:tc>
        <w:tc>
          <w:tcPr>
            <w:tcW w:w="1361" w:type="dxa"/>
            <w:tcBorders>
              <w:top w:val="nil"/>
              <w:left w:val="nil"/>
              <w:bottom w:val="nil"/>
              <w:right w:val="single" w:color="auto" w:sz="4" w:space="0"/>
            </w:tcBorders>
          </w:tcPr>
          <w:p w14:paraId="47CD4E45">
            <w:pPr>
              <w:pStyle w:val="6"/>
              <w:rPr>
                <w:rFonts w:ascii="Times New Roman" w:hAnsi="Times New Roman" w:cs="Times New Roman"/>
                <w:color w:val="000000" w:themeColor="text1"/>
                <w:szCs w:val="22"/>
                <w14:textFill>
                  <w14:solidFill>
                    <w14:schemeClr w14:val="tx1"/>
                  </w14:solidFill>
                </w14:textFill>
              </w:rPr>
            </w:pPr>
          </w:p>
        </w:tc>
        <w:tc>
          <w:tcPr>
            <w:tcW w:w="1645" w:type="dxa"/>
            <w:gridSpan w:val="2"/>
            <w:tcBorders>
              <w:top w:val="single" w:color="auto" w:sz="4" w:space="0"/>
              <w:left w:val="single" w:color="auto" w:sz="4" w:space="0"/>
              <w:bottom w:val="single" w:color="auto" w:sz="4" w:space="0"/>
              <w:right w:val="single" w:color="auto" w:sz="4" w:space="0"/>
            </w:tcBorders>
            <w:vAlign w:val="center"/>
          </w:tcPr>
          <w:p w14:paraId="36EA7643">
            <w:pPr>
              <w:pStyle w:val="6"/>
              <w:jc w:val="center"/>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Коды</w:t>
            </w:r>
          </w:p>
        </w:tc>
      </w:tr>
      <w:tr w14:paraId="7098A5B9">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14:paraId="04433F1D">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Полное наименование</w:t>
            </w:r>
          </w:p>
        </w:tc>
        <w:tc>
          <w:tcPr>
            <w:tcW w:w="6206" w:type="dxa"/>
            <w:tcBorders>
              <w:top w:val="nil"/>
              <w:left w:val="nil"/>
              <w:bottom w:val="nil"/>
              <w:right w:val="nil"/>
            </w:tcBorders>
          </w:tcPr>
          <w:p w14:paraId="42EB470C">
            <w:pPr>
              <w:pStyle w:val="6"/>
              <w:jc w:val="both"/>
              <w:rPr>
                <w:rFonts w:hint="default" w:ascii="Times New Roman" w:hAnsi="Times New Roman" w:cs="Times New Roman"/>
                <w:color w:val="000000" w:themeColor="text1"/>
                <w:szCs w:val="22"/>
                <w:highlight w:val="yellow"/>
                <w:lang w:val="ru-RU"/>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 xml:space="preserve">МУНИЦИПАЛЬНОЕ </w:t>
            </w:r>
            <w:r>
              <w:rPr>
                <w:rFonts w:ascii="Times New Roman" w:hAnsi="Times New Roman" w:cs="Times New Roman"/>
                <w:color w:val="000000" w:themeColor="text1"/>
                <w:szCs w:val="22"/>
                <w:lang w:val="ru-RU"/>
                <w14:textFill>
                  <w14:solidFill>
                    <w14:schemeClr w14:val="tx1"/>
                  </w14:solidFill>
                </w14:textFill>
              </w:rPr>
              <w:t>УНИТАРНОЕ</w:t>
            </w:r>
            <w:r>
              <w:rPr>
                <w:rFonts w:hint="default" w:ascii="Times New Roman" w:hAnsi="Times New Roman" w:cs="Times New Roman"/>
                <w:color w:val="000000" w:themeColor="text1"/>
                <w:szCs w:val="22"/>
                <w:lang w:val="ru-RU"/>
                <w14:textFill>
                  <w14:solidFill>
                    <w14:schemeClr w14:val="tx1"/>
                  </w14:solidFill>
                </w14:textFill>
              </w:rPr>
              <w:t xml:space="preserve"> ПРЕДПРИЯТИЕ «ВОДОКАНАЛ» городского округа КАШИРА</w:t>
            </w:r>
          </w:p>
        </w:tc>
        <w:tc>
          <w:tcPr>
            <w:tcW w:w="1361" w:type="dxa"/>
            <w:tcBorders>
              <w:top w:val="nil"/>
              <w:left w:val="nil"/>
              <w:bottom w:val="nil"/>
              <w:right w:val="single" w:color="auto" w:sz="4" w:space="0"/>
            </w:tcBorders>
          </w:tcPr>
          <w:p w14:paraId="5B9C82E0">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ИНН</w:t>
            </w:r>
          </w:p>
        </w:tc>
        <w:tc>
          <w:tcPr>
            <w:tcW w:w="1645" w:type="dxa"/>
            <w:gridSpan w:val="2"/>
            <w:tcBorders>
              <w:top w:val="single" w:color="auto" w:sz="4" w:space="0"/>
              <w:left w:val="single" w:color="auto" w:sz="4" w:space="0"/>
              <w:bottom w:val="single" w:color="auto" w:sz="4" w:space="0"/>
              <w:right w:val="single" w:color="auto" w:sz="4" w:space="0"/>
            </w:tcBorders>
          </w:tcPr>
          <w:p w14:paraId="79C86A38">
            <w:pPr>
              <w:pStyle w:val="6"/>
              <w:rPr>
                <w:rFonts w:hint="default" w:ascii="Times New Roman" w:hAnsi="Times New Roman" w:cs="Times New Roman"/>
                <w:color w:val="000000" w:themeColor="text1"/>
                <w:szCs w:val="22"/>
                <w:lang w:val="en-US"/>
                <w14:textFill>
                  <w14:solidFill>
                    <w14:schemeClr w14:val="tx1"/>
                  </w14:solidFill>
                </w14:textFill>
              </w:rPr>
            </w:pPr>
            <w:r>
              <w:rPr>
                <w:rFonts w:hint="default" w:ascii="Times New Roman" w:hAnsi="Times New Roman" w:cs="Times New Roman"/>
                <w:color w:val="000000" w:themeColor="text1"/>
                <w:szCs w:val="22"/>
                <w:lang w:val="en-US"/>
                <w14:textFill>
                  <w14:solidFill>
                    <w14:schemeClr w14:val="tx1"/>
                  </w14:solidFill>
                </w14:textFill>
              </w:rPr>
              <w:t>5019025953</w:t>
            </w:r>
          </w:p>
        </w:tc>
      </w:tr>
      <w:tr w14:paraId="74049A6D">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14:paraId="36329CFA">
            <w:pPr>
              <w:pStyle w:val="6"/>
              <w:rPr>
                <w:rFonts w:ascii="Times New Roman" w:hAnsi="Times New Roman" w:cs="Times New Roman"/>
                <w:color w:val="000000" w:themeColor="text1"/>
                <w:szCs w:val="22"/>
                <w14:textFill>
                  <w14:solidFill>
                    <w14:schemeClr w14:val="tx1"/>
                  </w14:solidFill>
                </w14:textFill>
              </w:rPr>
            </w:pPr>
          </w:p>
        </w:tc>
        <w:tc>
          <w:tcPr>
            <w:tcW w:w="6206" w:type="dxa"/>
            <w:tcBorders>
              <w:top w:val="nil"/>
              <w:left w:val="nil"/>
              <w:bottom w:val="single" w:color="auto" w:sz="4" w:space="0"/>
              <w:right w:val="nil"/>
            </w:tcBorders>
          </w:tcPr>
          <w:p w14:paraId="646556A1">
            <w:pPr>
              <w:pStyle w:val="6"/>
              <w:jc w:val="both"/>
              <w:rPr>
                <w:rFonts w:ascii="Times New Roman" w:hAnsi="Times New Roman" w:cs="Times New Roman"/>
                <w:color w:val="000000" w:themeColor="text1"/>
                <w:szCs w:val="22"/>
                <w:highlight w:val="yellow"/>
                <w14:textFill>
                  <w14:solidFill>
                    <w14:schemeClr w14:val="tx1"/>
                  </w14:solidFill>
                </w14:textFill>
              </w:rPr>
            </w:pPr>
          </w:p>
        </w:tc>
        <w:tc>
          <w:tcPr>
            <w:tcW w:w="1361" w:type="dxa"/>
            <w:tcBorders>
              <w:top w:val="nil"/>
              <w:left w:val="nil"/>
              <w:bottom w:val="nil"/>
              <w:right w:val="single" w:color="auto" w:sz="4" w:space="0"/>
            </w:tcBorders>
          </w:tcPr>
          <w:p w14:paraId="438D7E9B">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КПП</w:t>
            </w:r>
          </w:p>
        </w:tc>
        <w:tc>
          <w:tcPr>
            <w:tcW w:w="1645" w:type="dxa"/>
            <w:gridSpan w:val="2"/>
            <w:tcBorders>
              <w:top w:val="single" w:color="auto" w:sz="4" w:space="0"/>
              <w:left w:val="single" w:color="auto" w:sz="4" w:space="0"/>
              <w:bottom w:val="single" w:color="auto" w:sz="4" w:space="0"/>
              <w:right w:val="single" w:color="auto" w:sz="4" w:space="0"/>
            </w:tcBorders>
          </w:tcPr>
          <w:p w14:paraId="03F504AB">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501901001</w:t>
            </w:r>
          </w:p>
        </w:tc>
      </w:tr>
      <w:tr w14:paraId="7651427C">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14:paraId="7D13C90A">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Место нахождения, телефон, адрес электронной почты</w:t>
            </w:r>
          </w:p>
        </w:tc>
        <w:tc>
          <w:tcPr>
            <w:tcW w:w="6206" w:type="dxa"/>
            <w:tcBorders>
              <w:top w:val="single" w:color="auto" w:sz="4" w:space="0"/>
              <w:left w:val="nil"/>
              <w:bottom w:val="single" w:color="auto" w:sz="4" w:space="0"/>
              <w:right w:val="nil"/>
            </w:tcBorders>
          </w:tcPr>
          <w:p w14:paraId="01A0F932">
            <w:pPr>
              <w:widowControl w:val="0"/>
              <w:autoSpaceDE w:val="0"/>
              <w:autoSpaceDN w:val="0"/>
              <w:spacing w:after="0" w:line="240" w:lineRule="auto"/>
              <w:rPr>
                <w:rFonts w:hint="default" w:ascii="Times New Roman" w:hAnsi="Times New Roman" w:eastAsia="Arial Unicode MS" w:cs="Times New Roman"/>
                <w:sz w:val="24"/>
                <w:szCs w:val="24"/>
                <w:lang w:val="ru-RU" w:eastAsia="zh-CN"/>
              </w:rPr>
            </w:pPr>
            <w:r>
              <w:rPr>
                <w:rFonts w:ascii="Times New Roman" w:hAnsi="Times New Roman" w:eastAsia="Arial Unicode MS" w:cs="Times New Roman"/>
                <w:sz w:val="24"/>
                <w:szCs w:val="24"/>
                <w:lang w:eastAsia="zh-CN"/>
              </w:rPr>
              <w:t>14290</w:t>
            </w:r>
            <w:r>
              <w:rPr>
                <w:rFonts w:hint="default" w:ascii="Times New Roman" w:hAnsi="Times New Roman" w:eastAsia="Arial Unicode MS" w:cs="Times New Roman"/>
                <w:sz w:val="24"/>
                <w:szCs w:val="24"/>
                <w:lang w:val="ru-RU" w:eastAsia="zh-CN"/>
              </w:rPr>
              <w:t>0</w:t>
            </w:r>
            <w:r>
              <w:rPr>
                <w:rFonts w:ascii="Times New Roman" w:hAnsi="Times New Roman" w:eastAsia="Arial Unicode MS" w:cs="Times New Roman"/>
                <w:sz w:val="24"/>
                <w:szCs w:val="24"/>
                <w:lang w:eastAsia="zh-CN"/>
              </w:rPr>
              <w:t xml:space="preserve">, МОСКОВСКАЯ ОБЛАСТЬ, г.о. КАШИРА, Г КАШИРА, УЛ </w:t>
            </w:r>
            <w:r>
              <w:rPr>
                <w:rFonts w:ascii="Times New Roman" w:hAnsi="Times New Roman" w:eastAsia="Arial Unicode MS" w:cs="Times New Roman"/>
                <w:sz w:val="24"/>
                <w:szCs w:val="24"/>
                <w:lang w:val="ru-RU" w:eastAsia="zh-CN"/>
              </w:rPr>
              <w:t>Советская</w:t>
            </w:r>
            <w:r>
              <w:rPr>
                <w:rFonts w:ascii="Times New Roman" w:hAnsi="Times New Roman" w:eastAsia="Arial Unicode MS" w:cs="Times New Roman"/>
                <w:sz w:val="24"/>
                <w:szCs w:val="24"/>
                <w:lang w:eastAsia="zh-CN"/>
              </w:rPr>
              <w:t>, Д. 2</w:t>
            </w:r>
            <w:r>
              <w:rPr>
                <w:rFonts w:hint="default" w:ascii="Times New Roman" w:hAnsi="Times New Roman" w:eastAsia="Arial Unicode MS" w:cs="Times New Roman"/>
                <w:sz w:val="24"/>
                <w:szCs w:val="24"/>
                <w:lang w:val="ru-RU" w:eastAsia="zh-CN"/>
              </w:rPr>
              <w:t>8</w:t>
            </w:r>
          </w:p>
          <w:p w14:paraId="662646A3">
            <w:pPr>
              <w:pStyle w:val="6"/>
              <w:jc w:val="both"/>
              <w:rPr>
                <w:rFonts w:ascii="Times New Roman" w:hAnsi="Times New Roman" w:cs="Times New Roman"/>
                <w:color w:val="000000" w:themeColor="text1"/>
                <w:szCs w:val="22"/>
                <w:highlight w:val="yellow"/>
                <w14:textFill>
                  <w14:solidFill>
                    <w14:schemeClr w14:val="tx1"/>
                  </w14:solidFill>
                </w14:textFill>
              </w:rPr>
            </w:pPr>
            <w:r>
              <w:rPr>
                <w:rFonts w:hint="default" w:ascii="Times New Roman" w:hAnsi="Times New Roman" w:eastAsia="Arial Unicode MS" w:cs="Times New Roman"/>
                <w:sz w:val="24"/>
                <w:szCs w:val="24"/>
                <w:lang w:val="en-US" w:eastAsia="zh-CN"/>
              </w:rPr>
              <w:t>Infra_mup</w:t>
            </w:r>
            <w:r>
              <w:rPr>
                <w:rFonts w:ascii="Times New Roman" w:hAnsi="Times New Roman" w:eastAsia="Arial Unicode MS" w:cs="Times New Roman"/>
                <w:sz w:val="24"/>
                <w:szCs w:val="24"/>
                <w:lang w:eastAsia="zh-CN"/>
              </w:rPr>
              <w:t>@mail.ru</w:t>
            </w:r>
          </w:p>
        </w:tc>
        <w:tc>
          <w:tcPr>
            <w:tcW w:w="1361" w:type="dxa"/>
            <w:tcBorders>
              <w:top w:val="nil"/>
              <w:left w:val="nil"/>
              <w:bottom w:val="nil"/>
              <w:right w:val="single" w:color="auto" w:sz="4" w:space="0"/>
            </w:tcBorders>
          </w:tcPr>
          <w:p w14:paraId="01E46577">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по ОКТМО</w:t>
            </w:r>
          </w:p>
        </w:tc>
        <w:tc>
          <w:tcPr>
            <w:tcW w:w="1645" w:type="dxa"/>
            <w:gridSpan w:val="2"/>
            <w:tcBorders>
              <w:top w:val="single" w:color="auto" w:sz="4" w:space="0"/>
              <w:left w:val="single" w:color="auto" w:sz="4" w:space="0"/>
              <w:bottom w:val="single" w:color="auto" w:sz="4" w:space="0"/>
              <w:right w:val="single" w:color="auto" w:sz="4" w:space="0"/>
            </w:tcBorders>
          </w:tcPr>
          <w:p w14:paraId="41BC0478">
            <w:pPr>
              <w:pStyle w:val="6"/>
              <w:rPr>
                <w:rFonts w:hint="default" w:ascii="Times New Roman" w:hAnsi="Times New Roman" w:cs="Times New Roman"/>
                <w:color w:val="000000" w:themeColor="text1"/>
                <w:szCs w:val="22"/>
                <w:lang w:val="en-US"/>
                <w14:textFill>
                  <w14:solidFill>
                    <w14:schemeClr w14:val="tx1"/>
                  </w14:solidFill>
                </w14:textFill>
              </w:rPr>
            </w:pPr>
            <w:r>
              <w:rPr>
                <w:rFonts w:hint="default" w:ascii="Times New Roman" w:hAnsi="Times New Roman" w:cs="Times New Roman"/>
                <w:color w:val="000000" w:themeColor="text1"/>
                <w:szCs w:val="22"/>
                <w:lang w:val="en-US"/>
                <w14:textFill>
                  <w14:solidFill>
                    <w14:schemeClr w14:val="tx1"/>
                  </w14:solidFill>
                </w14:textFill>
              </w:rPr>
              <w:t>46735000</w:t>
            </w:r>
          </w:p>
        </w:tc>
      </w:tr>
      <w:tr w14:paraId="1CD2B603">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14:paraId="60816AB2">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6206" w:type="dxa"/>
            <w:tcBorders>
              <w:top w:val="single" w:color="auto" w:sz="4" w:space="0"/>
              <w:left w:val="nil"/>
              <w:bottom w:val="nil"/>
              <w:right w:val="nil"/>
            </w:tcBorders>
          </w:tcPr>
          <w:p w14:paraId="59E96A68">
            <w:pPr>
              <w:pStyle w:val="6"/>
              <w:jc w:val="both"/>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c>
          <w:tcPr>
            <w:tcW w:w="1361" w:type="dxa"/>
            <w:tcBorders>
              <w:top w:val="nil"/>
              <w:left w:val="nil"/>
              <w:bottom w:val="nil"/>
              <w:right w:val="single" w:color="auto" w:sz="4" w:space="0"/>
            </w:tcBorders>
          </w:tcPr>
          <w:p w14:paraId="337A447C">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ИНН</w:t>
            </w:r>
          </w:p>
        </w:tc>
        <w:tc>
          <w:tcPr>
            <w:tcW w:w="1645" w:type="dxa"/>
            <w:gridSpan w:val="2"/>
            <w:tcBorders>
              <w:top w:val="single" w:color="auto" w:sz="4" w:space="0"/>
              <w:left w:val="single" w:color="auto" w:sz="4" w:space="0"/>
              <w:bottom w:val="single" w:color="auto" w:sz="4" w:space="0"/>
              <w:right w:val="single" w:color="auto" w:sz="4" w:space="0"/>
            </w:tcBorders>
          </w:tcPr>
          <w:p w14:paraId="17FD2E61">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r>
      <w:tr w14:paraId="2165780F">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14:paraId="78525C21">
            <w:pPr>
              <w:pStyle w:val="6"/>
              <w:rPr>
                <w:rFonts w:ascii="Times New Roman" w:hAnsi="Times New Roman" w:cs="Times New Roman"/>
                <w:color w:val="000000" w:themeColor="text1"/>
                <w:szCs w:val="22"/>
                <w14:textFill>
                  <w14:solidFill>
                    <w14:schemeClr w14:val="tx1"/>
                  </w14:solidFill>
                </w14:textFill>
              </w:rPr>
            </w:pPr>
          </w:p>
        </w:tc>
        <w:tc>
          <w:tcPr>
            <w:tcW w:w="6206" w:type="dxa"/>
            <w:tcBorders>
              <w:top w:val="nil"/>
              <w:left w:val="nil"/>
              <w:bottom w:val="single" w:color="auto" w:sz="4" w:space="0"/>
              <w:right w:val="nil"/>
            </w:tcBorders>
          </w:tcPr>
          <w:p w14:paraId="4E412EC8">
            <w:pPr>
              <w:pStyle w:val="6"/>
              <w:jc w:val="both"/>
              <w:rPr>
                <w:rFonts w:ascii="Times New Roman" w:hAnsi="Times New Roman" w:cs="Times New Roman"/>
                <w:color w:val="000000" w:themeColor="text1"/>
                <w:szCs w:val="22"/>
                <w14:textFill>
                  <w14:solidFill>
                    <w14:schemeClr w14:val="tx1"/>
                  </w14:solidFill>
                </w14:textFill>
              </w:rPr>
            </w:pPr>
          </w:p>
        </w:tc>
        <w:tc>
          <w:tcPr>
            <w:tcW w:w="1361" w:type="dxa"/>
            <w:tcBorders>
              <w:top w:val="nil"/>
              <w:left w:val="nil"/>
              <w:bottom w:val="nil"/>
              <w:right w:val="single" w:color="auto" w:sz="4" w:space="0"/>
            </w:tcBorders>
          </w:tcPr>
          <w:p w14:paraId="6ED9A0A2">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КПП</w:t>
            </w:r>
          </w:p>
        </w:tc>
        <w:tc>
          <w:tcPr>
            <w:tcW w:w="1645" w:type="dxa"/>
            <w:gridSpan w:val="2"/>
            <w:tcBorders>
              <w:top w:val="single" w:color="auto" w:sz="4" w:space="0"/>
              <w:left w:val="single" w:color="auto" w:sz="4" w:space="0"/>
              <w:bottom w:val="single" w:color="auto" w:sz="4" w:space="0"/>
              <w:right w:val="single" w:color="auto" w:sz="4" w:space="0"/>
            </w:tcBorders>
          </w:tcPr>
          <w:p w14:paraId="3DDB3A8E">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r>
      <w:tr w14:paraId="0CA340C6">
        <w:tblPrEx>
          <w:tblBorders>
            <w:top w:val="none" w:color="auto" w:sz="0" w:space="0"/>
            <w:left w:val="none" w:color="auto" w:sz="0" w:space="0"/>
            <w:bottom w:val="single" w:color="auto" w:sz="4" w:space="0"/>
            <w:right w:val="single" w:color="auto" w:sz="4" w:space="0"/>
            <w:insideH w:val="single" w:color="auto" w:sz="4"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14:paraId="2653ED81">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Место нахождения, телефон, адрес электронной почты</w:t>
            </w:r>
          </w:p>
        </w:tc>
        <w:tc>
          <w:tcPr>
            <w:tcW w:w="6206" w:type="dxa"/>
            <w:tcBorders>
              <w:top w:val="single" w:color="auto" w:sz="4" w:space="0"/>
              <w:left w:val="nil"/>
              <w:bottom w:val="single" w:color="auto" w:sz="4" w:space="0"/>
              <w:right w:val="nil"/>
            </w:tcBorders>
          </w:tcPr>
          <w:p w14:paraId="496D35E7">
            <w:pPr>
              <w:pStyle w:val="6"/>
              <w:jc w:val="both"/>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c>
          <w:tcPr>
            <w:tcW w:w="1361" w:type="dxa"/>
            <w:tcBorders>
              <w:top w:val="nil"/>
              <w:left w:val="nil"/>
              <w:bottom w:val="single" w:color="auto" w:sz="4" w:space="0"/>
              <w:right w:val="single" w:color="auto" w:sz="4" w:space="0"/>
            </w:tcBorders>
          </w:tcPr>
          <w:p w14:paraId="43CDE884">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по ОКТМО</w:t>
            </w:r>
          </w:p>
        </w:tc>
        <w:tc>
          <w:tcPr>
            <w:tcW w:w="1645" w:type="dxa"/>
            <w:gridSpan w:val="2"/>
            <w:tcBorders>
              <w:top w:val="single" w:color="auto" w:sz="4" w:space="0"/>
              <w:left w:val="single" w:color="auto" w:sz="4" w:space="0"/>
              <w:bottom w:val="single" w:color="auto" w:sz="4" w:space="0"/>
              <w:right w:val="single" w:color="auto" w:sz="4" w:space="0"/>
            </w:tcBorders>
          </w:tcPr>
          <w:p w14:paraId="675B6548">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r>
      <w:tr w14:paraId="61690FD9">
        <w:tblPrEx>
          <w:tblBorders>
            <w:top w:val="none" w:color="auto" w:sz="0" w:space="0"/>
            <w:left w:val="none" w:color="auto" w:sz="0" w:space="0"/>
            <w:bottom w:val="single" w:color="auto" w:sz="4" w:space="0"/>
            <w:right w:val="single" w:color="auto" w:sz="4" w:space="0"/>
            <w:insideH w:val="single" w:color="auto" w:sz="4"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vAlign w:val="bottom"/>
          </w:tcPr>
          <w:p w14:paraId="6BC95F4A">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Наименование объекта закупки</w:t>
            </w:r>
          </w:p>
        </w:tc>
        <w:tc>
          <w:tcPr>
            <w:tcW w:w="6206" w:type="dxa"/>
            <w:tcBorders>
              <w:top w:val="single" w:color="auto" w:sz="4" w:space="0"/>
              <w:left w:val="nil"/>
              <w:bottom w:val="single" w:color="auto" w:sz="4" w:space="0"/>
              <w:right w:val="nil"/>
            </w:tcBorders>
          </w:tcPr>
          <w:p w14:paraId="73331EC1">
            <w:pPr>
              <w:jc w:val="center"/>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eastAsia="Arial" w:cs="Times New Roman"/>
                <w:i w:val="0"/>
                <w:iCs w:val="0"/>
                <w:caps w:val="0"/>
                <w:color w:val="auto"/>
                <w:spacing w:val="0"/>
                <w:sz w:val="24"/>
                <w:szCs w:val="24"/>
                <w:shd w:val="clear" w:fill="FFFFFF"/>
                <w:lang w:val="ru-RU"/>
              </w:rPr>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3006" w:type="dxa"/>
            <w:gridSpan w:val="3"/>
            <w:tcBorders>
              <w:top w:val="single" w:color="auto" w:sz="4" w:space="0"/>
              <w:left w:val="nil"/>
              <w:bottom w:val="single" w:color="auto" w:sz="4" w:space="0"/>
              <w:right w:val="single" w:color="auto" w:sz="4" w:space="0"/>
            </w:tcBorders>
          </w:tcPr>
          <w:p w14:paraId="72573883">
            <w:pPr>
              <w:pStyle w:val="6"/>
              <w:rPr>
                <w:rFonts w:ascii="Times New Roman" w:hAnsi="Times New Roman" w:cs="Times New Roman"/>
                <w:color w:val="000000" w:themeColor="text1"/>
                <w:szCs w:val="22"/>
                <w14:textFill>
                  <w14:solidFill>
                    <w14:schemeClr w14:val="tx1"/>
                  </w14:solidFill>
                </w14:textFill>
              </w:rPr>
            </w:pPr>
          </w:p>
        </w:tc>
      </w:tr>
    </w:tbl>
    <w:p w14:paraId="79627D68">
      <w:pPr>
        <w:pStyle w:val="6"/>
        <w:jc w:val="both"/>
        <w:rPr>
          <w:rFonts w:ascii="Times New Roman" w:hAnsi="Times New Roman" w:cs="Times New Roman"/>
          <w:color w:val="000000" w:themeColor="text1"/>
          <w:sz w:val="24"/>
          <w:szCs w:val="24"/>
          <w14:textFill>
            <w14:solidFill>
              <w14:schemeClr w14:val="tx1"/>
            </w14:solidFill>
          </w14:textFill>
        </w:rPr>
      </w:pPr>
    </w:p>
    <w:p w14:paraId="5E8B15DF">
      <w:pPr>
        <w:jc w:val="center"/>
        <w:rPr>
          <w:rFonts w:ascii="Times New Roman" w:hAnsi="Times New Roman" w:cs="Times New Roman"/>
          <w:b/>
          <w:color w:val="000000" w:themeColor="text1"/>
          <w:sz w:val="24"/>
          <w:szCs w:val="24"/>
          <w14:textFill>
            <w14:solidFill>
              <w14:schemeClr w14:val="tx1"/>
            </w14:solidFill>
          </w14:textFill>
        </w:rPr>
      </w:pPr>
    </w:p>
    <w:p w14:paraId="228BDB13">
      <w:pPr>
        <w:jc w:val="center"/>
        <w:rPr>
          <w:rFonts w:ascii="Times New Roman" w:hAnsi="Times New Roman" w:cs="Times New Roman"/>
          <w:b/>
          <w:color w:val="000000" w:themeColor="text1"/>
          <w:sz w:val="24"/>
          <w:szCs w:val="24"/>
          <w14:textFill>
            <w14:solidFill>
              <w14:schemeClr w14:val="tx1"/>
            </w14:solidFill>
          </w14:textFill>
        </w:rPr>
      </w:pPr>
    </w:p>
    <w:p w14:paraId="21D31C3E">
      <w:pPr>
        <w:jc w:val="center"/>
        <w:rPr>
          <w:rFonts w:ascii="Times New Roman" w:hAnsi="Times New Roman" w:cs="Times New Roman"/>
          <w:b/>
          <w:color w:val="000000" w:themeColor="text1"/>
          <w:sz w:val="24"/>
          <w:szCs w:val="24"/>
          <w14:textFill>
            <w14:solidFill>
              <w14:schemeClr w14:val="tx1"/>
            </w14:solidFill>
          </w14:textFill>
        </w:rPr>
      </w:pPr>
    </w:p>
    <w:p w14:paraId="2BD16C49">
      <w:pPr>
        <w:jc w:val="center"/>
        <w:rPr>
          <w:rFonts w:ascii="Times New Roman" w:hAnsi="Times New Roman" w:cs="Times New Roman"/>
          <w:b/>
          <w:color w:val="000000" w:themeColor="text1"/>
          <w:sz w:val="24"/>
          <w:szCs w:val="24"/>
          <w14:textFill>
            <w14:solidFill>
              <w14:schemeClr w14:val="tx1"/>
            </w14:solidFill>
          </w14:textFill>
        </w:rPr>
      </w:pPr>
    </w:p>
    <w:p w14:paraId="228AC5E9">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II. Критерии и показатели оценки заявок на участие в закупке</w:t>
      </w:r>
    </w:p>
    <w:tbl>
      <w:tblPr>
        <w:tblStyle w:val="3"/>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2098"/>
        <w:gridCol w:w="1129"/>
        <w:gridCol w:w="1882"/>
        <w:gridCol w:w="1236"/>
        <w:gridCol w:w="2256"/>
        <w:gridCol w:w="1713"/>
        <w:gridCol w:w="4536"/>
      </w:tblGrid>
      <w:tr w14:paraId="08E3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vAlign w:val="center"/>
          </w:tcPr>
          <w:p w14:paraId="1A5A1A10">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w:t>
            </w:r>
          </w:p>
        </w:tc>
        <w:tc>
          <w:tcPr>
            <w:tcW w:w="2098" w:type="dxa"/>
            <w:vAlign w:val="center"/>
          </w:tcPr>
          <w:p w14:paraId="15E708EA">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Критерий оценки</w:t>
            </w:r>
          </w:p>
        </w:tc>
        <w:tc>
          <w:tcPr>
            <w:tcW w:w="1129" w:type="dxa"/>
            <w:vAlign w:val="center"/>
          </w:tcPr>
          <w:p w14:paraId="068DF9FE">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Значимость критерия оценки, процентов</w:t>
            </w:r>
          </w:p>
        </w:tc>
        <w:tc>
          <w:tcPr>
            <w:tcW w:w="1882" w:type="dxa"/>
            <w:vAlign w:val="center"/>
          </w:tcPr>
          <w:p w14:paraId="1591F73F">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Показатель оценки</w:t>
            </w:r>
          </w:p>
        </w:tc>
        <w:tc>
          <w:tcPr>
            <w:tcW w:w="1236" w:type="dxa"/>
            <w:vAlign w:val="center"/>
          </w:tcPr>
          <w:p w14:paraId="2899F46A">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Значимость показателя оценки, процентов</w:t>
            </w:r>
          </w:p>
        </w:tc>
        <w:tc>
          <w:tcPr>
            <w:tcW w:w="2256" w:type="dxa"/>
            <w:vAlign w:val="center"/>
          </w:tcPr>
          <w:p w14:paraId="19EEB21C">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Показатель оценки, детализирующий показатель оценки</w:t>
            </w:r>
          </w:p>
        </w:tc>
        <w:tc>
          <w:tcPr>
            <w:tcW w:w="1713" w:type="dxa"/>
            <w:vAlign w:val="center"/>
          </w:tcPr>
          <w:p w14:paraId="0A98C0C1">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Значимость показателя, детализирующего показатель оценки, процентов</w:t>
            </w:r>
          </w:p>
        </w:tc>
        <w:tc>
          <w:tcPr>
            <w:tcW w:w="4536" w:type="dxa"/>
            <w:vAlign w:val="center"/>
          </w:tcPr>
          <w:p w14:paraId="666F40D0">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Формула оценки или шкала оценки</w:t>
            </w:r>
          </w:p>
        </w:tc>
      </w:tr>
      <w:tr w14:paraId="23D6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001AF544">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2098" w:type="dxa"/>
          </w:tcPr>
          <w:p w14:paraId="6F46A06B">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Цена контракта, сумма цен единиц товара, работы, услуги</w:t>
            </w:r>
          </w:p>
        </w:tc>
        <w:tc>
          <w:tcPr>
            <w:tcW w:w="1129" w:type="dxa"/>
          </w:tcPr>
          <w:p w14:paraId="237E079D">
            <w:pPr>
              <w:pStyle w:val="6"/>
              <w:jc w:val="center"/>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lang w:val="ru-RU"/>
                <w14:textFill>
                  <w14:solidFill>
                    <w14:schemeClr w14:val="tx1"/>
                  </w14:solidFill>
                </w14:textFill>
              </w:rPr>
              <w:t>50</w:t>
            </w:r>
          </w:p>
        </w:tc>
        <w:tc>
          <w:tcPr>
            <w:tcW w:w="1882" w:type="dxa"/>
          </w:tcPr>
          <w:p w14:paraId="536378D9">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1236" w:type="dxa"/>
          </w:tcPr>
          <w:p w14:paraId="3FB23DC8">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2256" w:type="dxa"/>
          </w:tcPr>
          <w:p w14:paraId="55A26914">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1713" w:type="dxa"/>
          </w:tcPr>
          <w:p w14:paraId="32905036">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4536" w:type="dxa"/>
          </w:tcPr>
          <w:p w14:paraId="678D3A96">
            <w:pPr>
              <w:pStyle w:val="6"/>
              <w:jc w:val="both"/>
              <w:rPr>
                <w:rFonts w:ascii="Times New Roman" w:hAnsi="Times New Roman" w:cs="Times New Roman"/>
                <w:sz w:val="24"/>
                <w:szCs w:val="24"/>
              </w:rPr>
            </w:pPr>
            <w:r>
              <w:rPr>
                <w:rFonts w:ascii="Times New Roman" w:hAnsi="Times New Roman" w:cs="Times New Roman"/>
                <w:sz w:val="24"/>
                <w:szCs w:val="24"/>
              </w:rPr>
              <w:t>Оценка заявок осуществляется по формулам, предусмотренным пунктами 9 или 10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 (далее - Положение):</w:t>
            </w:r>
          </w:p>
          <w:p w14:paraId="15D00AA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за исключением случаев, предусмотренных </w:t>
            </w:r>
            <w:r>
              <w:fldChar w:fldCharType="begin"/>
            </w:r>
            <w:r>
              <w:instrText xml:space="preserve"> HYPERLINK "https://login.consultant.ru/link/?req=doc&amp;base=LAW&amp;n=430960&amp;dst=5&amp;field=134&amp;date=15.11.2022" </w:instrText>
            </w:r>
            <w:r>
              <w:fldChar w:fldCharType="separate"/>
            </w:r>
            <w:r>
              <w:rPr>
                <w:rStyle w:val="4"/>
                <w:rFonts w:ascii="Times New Roman" w:hAnsi="Times New Roman" w:cs="Times New Roman"/>
                <w:color w:val="auto"/>
                <w:sz w:val="24"/>
                <w:szCs w:val="24"/>
                <w:u w:val="none"/>
              </w:rPr>
              <w:t>подпунктом "б"</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пункта 9 и </w:t>
            </w:r>
            <w:r>
              <w:fldChar w:fldCharType="begin"/>
            </w:r>
            <w:r>
              <w:instrText xml:space="preserve"> HYPERLINK "https://login.consultant.ru/link/?req=doc&amp;base=LAW&amp;n=430960&amp;dst=100056&amp;field=134&amp;date=15.11.2022" </w:instrText>
            </w:r>
            <w:r>
              <w:fldChar w:fldCharType="separate"/>
            </w:r>
            <w:r>
              <w:rPr>
                <w:rStyle w:val="4"/>
                <w:rFonts w:ascii="Times New Roman" w:hAnsi="Times New Roman" w:cs="Times New Roman"/>
                <w:color w:val="auto"/>
                <w:sz w:val="24"/>
                <w:szCs w:val="24"/>
                <w:u w:val="none"/>
              </w:rPr>
              <w:t>пунктом 10</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Положения, - по формуле: </w:t>
            </w:r>
          </w:p>
          <w:p w14:paraId="5C430829">
            <w:pPr>
              <w:pStyle w:val="6"/>
              <w:jc w:val="both"/>
              <w:rPr>
                <w:rFonts w:ascii="Times New Roman" w:hAnsi="Times New Roman" w:cs="Times New Roman"/>
                <w:sz w:val="24"/>
                <w:szCs w:val="24"/>
              </w:rPr>
            </w:pPr>
          </w:p>
          <w:p w14:paraId="660A9755">
            <w:pPr>
              <w:pStyle w:val="6"/>
              <w:jc w:val="center"/>
              <w:rPr>
                <w:rFonts w:ascii="Times New Roman" w:hAnsi="Times New Roman" w:cs="Times New Roman"/>
                <w:sz w:val="24"/>
                <w:szCs w:val="24"/>
              </w:rPr>
            </w:pPr>
            <w:r>
              <w:rPr>
                <w:rFonts w:ascii="Times New Roman" w:hAnsi="Times New Roman" w:cs="Times New Roman"/>
                <w:position w:val="-31"/>
                <w:sz w:val="24"/>
                <w:szCs w:val="24"/>
              </w:rPr>
              <w:drawing>
                <wp:inline distT="0" distB="0" distL="0" distR="0">
                  <wp:extent cx="1847850" cy="533400"/>
                  <wp:effectExtent l="0" t="0" r="0" b="0"/>
                  <wp:docPr id="1" name="Рисунок 1" descr="base_1_406141_32768"/>
                  <wp:cNvGraphicFramePr/>
                  <a:graphic xmlns:a="http://schemas.openxmlformats.org/drawingml/2006/main">
                    <a:graphicData uri="http://schemas.openxmlformats.org/drawingml/2006/picture">
                      <pic:pic xmlns:pic="http://schemas.openxmlformats.org/drawingml/2006/picture">
                        <pic:nvPicPr>
                          <pic:cNvPr id="1" name="Рисунок 1" descr="base_1_406141_32768"/>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47850" cy="533400"/>
                          </a:xfrm>
                          <a:prstGeom prst="rect">
                            <a:avLst/>
                          </a:prstGeom>
                          <a:noFill/>
                          <a:ln>
                            <a:noFill/>
                          </a:ln>
                        </pic:spPr>
                      </pic:pic>
                    </a:graphicData>
                  </a:graphic>
                </wp:inline>
              </w:drawing>
            </w:r>
          </w:p>
          <w:p w14:paraId="54C566B0">
            <w:pPr>
              <w:pStyle w:val="6"/>
              <w:jc w:val="both"/>
              <w:rPr>
                <w:rFonts w:ascii="Times New Roman" w:hAnsi="Times New Roman" w:cs="Times New Roman"/>
                <w:sz w:val="24"/>
                <w:szCs w:val="24"/>
              </w:rPr>
            </w:pPr>
          </w:p>
          <w:p w14:paraId="0302B250">
            <w:pPr>
              <w:pStyle w:val="6"/>
              <w:jc w:val="both"/>
              <w:rPr>
                <w:rFonts w:ascii="Times New Roman" w:hAnsi="Times New Roman" w:cs="Times New Roman"/>
                <w:sz w:val="24"/>
                <w:szCs w:val="24"/>
              </w:rPr>
            </w:pPr>
            <w:r>
              <w:rPr>
                <w:rFonts w:ascii="Times New Roman" w:hAnsi="Times New Roman" w:cs="Times New Roman"/>
                <w:sz w:val="24"/>
                <w:szCs w:val="24"/>
              </w:rPr>
              <w:t>где:</w:t>
            </w:r>
          </w:p>
          <w:p w14:paraId="78156F2C">
            <w:pPr>
              <w:pStyle w:val="6"/>
              <w:jc w:val="both"/>
              <w:rPr>
                <w:rFonts w:ascii="Times New Roman" w:hAnsi="Times New Roman" w:cs="Times New Roman"/>
                <w:sz w:val="24"/>
                <w:szCs w:val="24"/>
              </w:rPr>
            </w:pPr>
            <w:r>
              <w:rPr>
                <w:rFonts w:ascii="Times New Roman" w:hAnsi="Times New Roman" w:cs="Times New Roman"/>
                <w:sz w:val="24"/>
                <w:szCs w:val="24"/>
              </w:rPr>
              <w:t>Цi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частью 24 статьи 22 Федерального закона № 44-ФЗ, в том числе при проведении в этом случае совместного конкурса), заявка (часть заявки) которого подлежит в соответствии с Федеральным законом № 44-ФЗ оценке по критерию оценки "цена контракта, сумма цен единиц товара, работы, услуги" (далее - ценовое предложение);</w:t>
            </w:r>
          </w:p>
          <w:p w14:paraId="7796957A">
            <w:pPr>
              <w:pStyle w:val="6"/>
              <w:jc w:val="both"/>
              <w:rPr>
                <w:rFonts w:ascii="Times New Roman" w:hAnsi="Times New Roman" w:cs="Times New Roman"/>
                <w:sz w:val="24"/>
                <w:szCs w:val="24"/>
              </w:rPr>
            </w:pPr>
            <w:r>
              <w:rPr>
                <w:rFonts w:ascii="Times New Roman" w:hAnsi="Times New Roman" w:cs="Times New Roman"/>
                <w:sz w:val="24"/>
                <w:szCs w:val="24"/>
              </w:rPr>
              <w:t>Цл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"цена контракта, сумма цен единиц товара, работы, услуги".</w:t>
            </w:r>
          </w:p>
          <w:p w14:paraId="0FA8CF1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в случае если по результатам применения формулы, предусмотренной </w:t>
            </w:r>
            <w:r>
              <w:fldChar w:fldCharType="begin"/>
            </w:r>
            <w:r>
              <w:instrText xml:space="preserve"> HYPERLINK "https://login.consultant.ru/link/?req=doc&amp;base=LAW&amp;n=430960&amp;dst=4&amp;field=134&amp;date=15.11.2022" </w:instrText>
            </w:r>
            <w:r>
              <w:fldChar w:fldCharType="separate"/>
            </w:r>
            <w:r>
              <w:rPr>
                <w:rStyle w:val="4"/>
                <w:rFonts w:ascii="Times New Roman" w:hAnsi="Times New Roman" w:cs="Times New Roman"/>
                <w:color w:val="auto"/>
                <w:sz w:val="24"/>
                <w:szCs w:val="24"/>
                <w:u w:val="none"/>
              </w:rPr>
              <w:t>подпунктом "а"</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пункта 9,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r>
              <w:fldChar w:fldCharType="begin"/>
            </w:r>
            <w:r>
              <w:instrText xml:space="preserve"> HYPERLINK "https://login.consultant.ru/link/?req=doc&amp;base=LAW&amp;n=430707&amp;date=15.11.2022" </w:instrText>
            </w:r>
            <w:r>
              <w:fldChar w:fldCharType="separate"/>
            </w:r>
            <w:r>
              <w:rPr>
                <w:rStyle w:val="4"/>
                <w:rFonts w:ascii="Times New Roman" w:hAnsi="Times New Roman" w:cs="Times New Roman"/>
                <w:color w:val="auto"/>
                <w:sz w:val="24"/>
                <w:szCs w:val="24"/>
                <w:u w:val="none"/>
              </w:rPr>
              <w:t>законом</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оценке по указанному критерию оценки (БЦi), определяется по формуле: </w:t>
            </w:r>
          </w:p>
          <w:p w14:paraId="0DC272D9">
            <w:pPr>
              <w:jc w:val="both"/>
            </w:pPr>
          </w:p>
          <w:p w14:paraId="06DF4D57">
            <w:pPr>
              <w:jc w:val="center"/>
            </w:pPr>
            <w:r>
              <w:rPr>
                <w:lang w:eastAsia="ru-RU"/>
              </w:rPr>
              <w:drawing>
                <wp:inline distT="0" distB="0" distL="0" distR="0">
                  <wp:extent cx="2676525" cy="561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76525" cy="561975"/>
                          </a:xfrm>
                          <a:prstGeom prst="rect">
                            <a:avLst/>
                          </a:prstGeom>
                          <a:noFill/>
                          <a:ln>
                            <a:noFill/>
                          </a:ln>
                        </pic:spPr>
                      </pic:pic>
                    </a:graphicData>
                  </a:graphic>
                </wp:inline>
              </w:drawing>
            </w:r>
          </w:p>
          <w:p w14:paraId="58D7F9D6">
            <w:pPr>
              <w:ind w:firstLine="540"/>
              <w:jc w:val="both"/>
              <w:rPr>
                <w:rFonts w:ascii="Times New Roman" w:hAnsi="Times New Roman" w:cs="Times New Roman"/>
                <w:sz w:val="24"/>
                <w:szCs w:val="24"/>
              </w:rPr>
            </w:pPr>
            <w:r>
              <w:rPr>
                <w:rFonts w:ascii="Times New Roman" w:hAnsi="Times New Roman" w:cs="Times New Roman"/>
                <w:sz w:val="24"/>
                <w:szCs w:val="24"/>
              </w:rPr>
              <w:t xml:space="preserve">где Цнач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r>
              <w:fldChar w:fldCharType="begin"/>
            </w:r>
            <w:r>
              <w:instrText xml:space="preserve"> HYPERLINK "https://login.consultant.ru/link/?req=doc&amp;base=LAW&amp;n=430707&amp;dst=1178&amp;field=134&amp;date=15.11.2022" </w:instrText>
            </w:r>
            <w:r>
              <w:fldChar w:fldCharType="separate"/>
            </w:r>
            <w:r>
              <w:rPr>
                <w:rStyle w:val="4"/>
                <w:rFonts w:ascii="Times New Roman" w:hAnsi="Times New Roman" w:cs="Times New Roman"/>
                <w:color w:val="auto"/>
                <w:sz w:val="24"/>
                <w:szCs w:val="24"/>
                <w:u w:val="none"/>
              </w:rPr>
              <w:t>частью 24 статьи 22</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Федерального закона, в том числе при проведении в таком случае совместного конкурса).</w:t>
            </w:r>
          </w:p>
          <w:p w14:paraId="47EDB64E">
            <w:pPr>
              <w:pStyle w:val="6"/>
              <w:jc w:val="both"/>
              <w:rPr>
                <w:rFonts w:ascii="Times New Roman" w:hAnsi="Times New Roman" w:cs="Times New Roman"/>
                <w:sz w:val="24"/>
                <w:szCs w:val="24"/>
              </w:rPr>
            </w:pPr>
          </w:p>
          <w:p w14:paraId="3DF22D1D">
            <w:pPr>
              <w:pStyle w:val="6"/>
              <w:jc w:val="both"/>
              <w:rPr>
                <w:rFonts w:ascii="Times New Roman" w:hAnsi="Times New Roman" w:cs="Times New Roman"/>
                <w:sz w:val="24"/>
                <w:szCs w:val="24"/>
              </w:rPr>
            </w:pPr>
            <w:r>
              <w:rPr>
                <w:rFonts w:ascii="Times New Roman" w:hAnsi="Times New Roman" w:cs="Times New Roman"/>
                <w:sz w:val="24"/>
                <w:szCs w:val="24"/>
              </w:rPr>
              <w:t>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 44-ФЗ) в соответствии с Федеральным законом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(БЦ</w:t>
            </w:r>
            <w:r>
              <w:rPr>
                <w:rFonts w:ascii="Times New Roman" w:hAnsi="Times New Roman" w:cs="Times New Roman"/>
                <w:sz w:val="24"/>
                <w:szCs w:val="24"/>
                <w:vertAlign w:val="subscript"/>
              </w:rPr>
              <w:t>i</w:t>
            </w:r>
            <w:r>
              <w:rPr>
                <w:rFonts w:ascii="Times New Roman" w:hAnsi="Times New Roman" w:cs="Times New Roman"/>
                <w:sz w:val="24"/>
                <w:szCs w:val="24"/>
              </w:rPr>
              <w:t>) определяется в следующем порядке:</w:t>
            </w:r>
          </w:p>
          <w:p w14:paraId="5A91BC41">
            <w:pPr>
              <w:pStyle w:val="6"/>
              <w:jc w:val="both"/>
              <w:rPr>
                <w:rFonts w:ascii="Times New Roman" w:hAnsi="Times New Roman" w:cs="Times New Roman"/>
                <w:sz w:val="24"/>
                <w:szCs w:val="24"/>
              </w:rPr>
            </w:pPr>
          </w:p>
          <w:p w14:paraId="7BA334F9">
            <w:pPr>
              <w:spacing w:after="0" w:line="240" w:lineRule="auto"/>
              <w:ind w:firstLine="540"/>
              <w:jc w:val="both"/>
              <w:rPr>
                <w:rFonts w:ascii="Times New Roman" w:hAnsi="Times New Roman" w:cs="Times New Roman"/>
                <w:sz w:val="24"/>
                <w:szCs w:val="24"/>
              </w:rPr>
            </w:pPr>
            <w:bookmarkStart w:id="1" w:name="Par88"/>
            <w:bookmarkEnd w:id="1"/>
            <w:r>
              <w:rPr>
                <w:rFonts w:ascii="Times New Roman" w:hAnsi="Times New Roman" w:cs="Times New Roman"/>
                <w:sz w:val="24"/>
                <w:szCs w:val="24"/>
              </w:rPr>
              <w:t xml:space="preserve">а) для подлежащей в соответствии с Федеральным </w:t>
            </w:r>
            <w:r>
              <w:fldChar w:fldCharType="begin"/>
            </w:r>
            <w:r>
              <w:instrText xml:space="preserve"> HYPERLINK "https://login.consultant.ru/link/?req=doc&amp;base=LAW&amp;n=430707&amp;date=15.11.2022" </w:instrText>
            </w:r>
            <w:r>
              <w:fldChar w:fldCharType="separate"/>
            </w:r>
            <w:r>
              <w:rPr>
                <w:rStyle w:val="4"/>
                <w:rFonts w:ascii="Times New Roman" w:hAnsi="Times New Roman" w:cs="Times New Roman"/>
                <w:color w:val="auto"/>
                <w:sz w:val="24"/>
                <w:szCs w:val="24"/>
                <w:u w:val="none"/>
              </w:rPr>
              <w:t>законом</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(БЦi) определяется по формуле:</w:t>
            </w:r>
          </w:p>
          <w:p w14:paraId="3670EADB">
            <w:pPr>
              <w:spacing w:after="0" w:line="240" w:lineRule="auto"/>
              <w:jc w:val="both"/>
              <w:rPr>
                <w:rFonts w:ascii="Times New Roman" w:hAnsi="Times New Roman" w:cs="Times New Roman"/>
                <w:sz w:val="24"/>
                <w:szCs w:val="24"/>
              </w:rPr>
            </w:pPr>
          </w:p>
          <w:p w14:paraId="7D44F8B4">
            <w:pPr>
              <w:jc w:val="center"/>
            </w:pPr>
            <w:r>
              <w:rPr>
                <w:lang w:eastAsia="ru-RU"/>
              </w:rPr>
              <w:drawing>
                <wp:inline distT="0" distB="0" distL="0" distR="0">
                  <wp:extent cx="2733675" cy="628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3675" cy="628650"/>
                          </a:xfrm>
                          <a:prstGeom prst="rect">
                            <a:avLst/>
                          </a:prstGeom>
                          <a:noFill/>
                          <a:ln>
                            <a:noFill/>
                          </a:ln>
                        </pic:spPr>
                      </pic:pic>
                    </a:graphicData>
                  </a:graphic>
                </wp:inline>
              </w:drawing>
            </w:r>
          </w:p>
          <w:p w14:paraId="6F2EDD00">
            <w:pPr>
              <w:pStyle w:val="6"/>
              <w:jc w:val="both"/>
              <w:rPr>
                <w:rFonts w:ascii="Times New Roman" w:hAnsi="Times New Roman" w:cs="Times New Roman"/>
                <w:sz w:val="24"/>
                <w:szCs w:val="24"/>
              </w:rPr>
            </w:pPr>
          </w:p>
          <w:p w14:paraId="03B0B27E">
            <w:pPr>
              <w:spacing w:after="0" w:line="240" w:lineRule="auto"/>
              <w:ind w:firstLine="540"/>
              <w:jc w:val="both"/>
              <w:rPr>
                <w:rFonts w:ascii="Times New Roman" w:hAnsi="Times New Roman" w:cs="Times New Roman"/>
                <w:sz w:val="24"/>
                <w:szCs w:val="24"/>
              </w:rPr>
            </w:pPr>
            <w:bookmarkStart w:id="2" w:name="Par93"/>
            <w:bookmarkEnd w:id="2"/>
            <w:r>
              <w:rPr>
                <w:rFonts w:ascii="Times New Roman" w:hAnsi="Times New Roman" w:cs="Times New Roman"/>
                <w:sz w:val="24"/>
                <w:szCs w:val="24"/>
              </w:rPr>
              <w:t xml:space="preserve">б) для подлежащей в соответствии с Федеральным </w:t>
            </w:r>
            <w:r>
              <w:fldChar w:fldCharType="begin"/>
            </w:r>
            <w:r>
              <w:instrText xml:space="preserve"> HYPERLINK "https://login.consultant.ru/link/?req=doc&amp;base=LAW&amp;n=430707&amp;date=15.11.2022" </w:instrText>
            </w:r>
            <w:r>
              <w:fldChar w:fldCharType="separate"/>
            </w:r>
            <w:r>
              <w:rPr>
                <w:rStyle w:val="4"/>
                <w:rFonts w:ascii="Times New Roman" w:hAnsi="Times New Roman" w:cs="Times New Roman"/>
                <w:color w:val="auto"/>
                <w:sz w:val="24"/>
                <w:szCs w:val="24"/>
                <w:u w:val="none"/>
              </w:rPr>
              <w:t>законом</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(БЦi) определяется по формуле:</w:t>
            </w:r>
          </w:p>
          <w:p w14:paraId="12A55837">
            <w:pPr>
              <w:jc w:val="both"/>
              <w:rPr>
                <w:rFonts w:ascii="Times New Roman" w:hAnsi="Times New Roman" w:cs="Times New Roman"/>
                <w:sz w:val="24"/>
                <w:szCs w:val="24"/>
              </w:rPr>
            </w:pPr>
          </w:p>
          <w:p w14:paraId="3E9F39C5">
            <w:pPr>
              <w:jc w:val="center"/>
            </w:pPr>
            <w:r>
              <w:rPr>
                <w:lang w:eastAsia="ru-RU"/>
              </w:rPr>
              <w:drawing>
                <wp:inline distT="0" distB="0" distL="0" distR="0">
                  <wp:extent cx="2419350" cy="628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19350" cy="628650"/>
                          </a:xfrm>
                          <a:prstGeom prst="rect">
                            <a:avLst/>
                          </a:prstGeom>
                          <a:noFill/>
                          <a:ln>
                            <a:noFill/>
                          </a:ln>
                        </pic:spPr>
                      </pic:pic>
                    </a:graphicData>
                  </a:graphic>
                </wp:inline>
              </w:drawing>
            </w:r>
          </w:p>
        </w:tc>
      </w:tr>
      <w:tr w14:paraId="678B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810" w:hRule="atLeast"/>
        </w:trPr>
        <w:tc>
          <w:tcPr>
            <w:tcW w:w="454" w:type="dxa"/>
            <w:vMerge w:val="restart"/>
          </w:tcPr>
          <w:p w14:paraId="1EB7DDC1">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2098" w:type="dxa"/>
            <w:vMerge w:val="restart"/>
          </w:tcPr>
          <w:p w14:paraId="0EBBEA96">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129" w:type="dxa"/>
            <w:vMerge w:val="restart"/>
          </w:tcPr>
          <w:p w14:paraId="3A81F3E8">
            <w:pPr>
              <w:pStyle w:val="6"/>
              <w:jc w:val="center"/>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lang w:val="ru-RU"/>
                <w14:textFill>
                  <w14:solidFill>
                    <w14:schemeClr w14:val="tx1"/>
                  </w14:solidFill>
                </w14:textFill>
              </w:rPr>
              <w:t>50</w:t>
            </w:r>
          </w:p>
        </w:tc>
        <w:tc>
          <w:tcPr>
            <w:tcW w:w="1882" w:type="dxa"/>
            <w:vMerge w:val="restart"/>
          </w:tcPr>
          <w:p w14:paraId="3088A579">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Наличие у участников закупки опыта работы, связанного с предметом контракта</w:t>
            </w:r>
          </w:p>
        </w:tc>
        <w:tc>
          <w:tcPr>
            <w:tcW w:w="1236" w:type="dxa"/>
            <w:vMerge w:val="restart"/>
          </w:tcPr>
          <w:p w14:paraId="5E9D4E89">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w:t>
            </w:r>
          </w:p>
        </w:tc>
        <w:tc>
          <w:tcPr>
            <w:tcW w:w="2256" w:type="dxa"/>
          </w:tcPr>
          <w:p w14:paraId="271486A8">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Характеристика квалификации участников закупки № 1. (общая цена </w:t>
            </w:r>
            <w:r>
              <w:rPr>
                <w:rFonts w:ascii="Times New Roman" w:hAnsi="Times New Roman" w:cs="Times New Roman"/>
                <w:color w:val="000000" w:themeColor="text1"/>
                <w:sz w:val="24"/>
                <w:szCs w:val="24"/>
                <w14:textFill>
                  <w14:solidFill>
                    <w14:schemeClr w14:val="tx1"/>
                  </w14:solidFill>
                </w14:textFill>
              </w:rPr>
              <w:t>исполненных участником закупки договоров)</w:t>
            </w:r>
          </w:p>
        </w:tc>
        <w:tc>
          <w:tcPr>
            <w:tcW w:w="1713" w:type="dxa"/>
          </w:tcPr>
          <w:p w14:paraId="40BAE0D8">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50</w:t>
            </w:r>
          </w:p>
        </w:tc>
        <w:tc>
          <w:tcPr>
            <w:tcW w:w="4536" w:type="dxa"/>
          </w:tcPr>
          <w:p w14:paraId="00D3475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40"/>
                <w:szCs w:val="40"/>
                <w:vertAlign w:val="subscript"/>
                <w:lang w:eastAsia="ru-RU"/>
              </w:rPr>
            </w:pPr>
            <w:r>
              <w:rPr>
                <w:rFonts w:ascii="Times New Roman" w:hAnsi="Times New Roman" w:eastAsia="Times New Roman" w:cs="Times New Roman"/>
                <w:sz w:val="24"/>
                <w:szCs w:val="24"/>
                <w:lang w:eastAsia="ru-RU"/>
              </w:rPr>
              <w:t>Оценка заявок осуществляется по формуле, предусмотренным подпунктом «е» пункта 20 Положения:</w:t>
            </w:r>
          </w:p>
          <w:p w14:paraId="2CFE23C0">
            <w:pPr>
              <w:spacing w:after="0" w:line="240" w:lineRule="auto"/>
              <w:jc w:val="both"/>
              <w:rPr>
                <w:rFonts w:ascii="Times New Roman" w:hAnsi="Times New Roman" w:eastAsia="Times New Roman" w:cs="Times New Roman"/>
                <w:sz w:val="24"/>
                <w:szCs w:val="24"/>
                <w:lang w:eastAsia="ru-RU"/>
              </w:rPr>
            </w:pPr>
          </w:p>
          <w:p w14:paraId="1A33C1A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40"/>
                <w:szCs w:val="40"/>
                <w:vertAlign w:val="subscript"/>
                <w:lang w:eastAsia="ru-RU"/>
              </w:rPr>
              <w:drawing>
                <wp:inline distT="0" distB="0" distL="0" distR="0">
                  <wp:extent cx="2486025" cy="5619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86025" cy="561975"/>
                          </a:xfrm>
                          <a:prstGeom prst="rect">
                            <a:avLst/>
                          </a:prstGeom>
                          <a:noFill/>
                          <a:ln>
                            <a:noFill/>
                          </a:ln>
                        </pic:spPr>
                      </pic:pic>
                    </a:graphicData>
                  </a:graphic>
                </wp:inline>
              </w:drawing>
            </w:r>
          </w:p>
          <w:p w14:paraId="16E9531A">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где:</w:t>
            </w:r>
          </w:p>
          <w:p w14:paraId="1FD9F50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438785"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8785" cy="304800"/>
                          </a:xfrm>
                          <a:prstGeom prst="rect">
                            <a:avLst/>
                          </a:prstGeom>
                          <a:noFill/>
                        </pic:spPr>
                      </pic:pic>
                    </a:graphicData>
                  </a:graphic>
                </wp:inline>
              </w:drawing>
            </w:r>
            <w:r>
              <w:rPr>
                <w:rFonts w:ascii="Times New Roman" w:hAnsi="Times New Roman" w:eastAsia="Times New Roman" w:cs="Times New Roman"/>
                <w:sz w:val="24"/>
                <w:szCs w:val="24"/>
                <w:lang w:eastAsia="ru-RU"/>
              </w:rPr>
              <w:t xml:space="preserve">- предельное максимальное значение характеристики, установленное заказчиком - </w:t>
            </w:r>
            <w:r>
              <w:rPr>
                <w:rFonts w:ascii="Times New Roman" w:hAnsi="Times New Roman" w:eastAsia="Calibri" w:cs="Times New Roman"/>
                <w:sz w:val="24"/>
                <w:szCs w:val="24"/>
                <w:lang w:eastAsia="ru-RU"/>
              </w:rPr>
              <w:t>(общая цена исполненных участником закупки договоров 2 000 000 000 (Два миллиарда) рублей*</w:t>
            </w:r>
            <w:r>
              <w:rPr>
                <w:rFonts w:ascii="Times New Roman" w:hAnsi="Times New Roman" w:eastAsia="Times New Roman" w:cs="Times New Roman"/>
                <w:sz w:val="24"/>
                <w:szCs w:val="24"/>
                <w:lang w:eastAsia="ru-RU"/>
              </w:rPr>
              <w:t>;</w:t>
            </w:r>
          </w:p>
          <w:p w14:paraId="744A568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i</w:t>
            </w:r>
            <w:r>
              <w:rPr>
                <w:rFonts w:ascii="Times New Roman" w:hAnsi="Times New Roman" w:eastAsia="Times New Roman" w:cs="Times New Roman"/>
                <w:sz w:val="24"/>
                <w:szCs w:val="24"/>
                <w:lang w:eastAsia="ru-RU"/>
              </w:rPr>
              <w:t xml:space="preserve"> - значение, содержащееся в предложении участника закупки, заявка (часть заявки) которого подлежит в соответствии с Федеральным </w:t>
            </w:r>
            <w:r>
              <w:fldChar w:fldCharType="begin"/>
            </w:r>
            <w:r>
              <w:instrText xml:space="preserve"> HYPERLINK "about:blank" \h </w:instrText>
            </w:r>
            <w:r>
              <w:fldChar w:fldCharType="separate"/>
            </w:r>
            <w:r>
              <w:rPr>
                <w:rFonts w:ascii="Times New Roman" w:hAnsi="Times New Roman" w:eastAsia="Times New Roman" w:cs="Times New Roman"/>
                <w:sz w:val="24"/>
                <w:szCs w:val="24"/>
                <w:lang w:eastAsia="ru-RU"/>
              </w:rPr>
              <w:t>законом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 44-ФЗ оценке по критерию оценки "квалификация участников закупки";</w:t>
            </w:r>
          </w:p>
          <w:p w14:paraId="5E8C350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min</w:t>
            </w:r>
            <w:r>
              <w:rPr>
                <w:rFonts w:ascii="Times New Roman" w:hAnsi="Times New Roman" w:eastAsia="Times New Roman" w:cs="Times New Roman"/>
                <w:sz w:val="24"/>
                <w:szCs w:val="24"/>
                <w:lang w:eastAsia="ru-RU"/>
              </w:rPr>
              <w:t xml:space="preserve"> - минимальное значение, содержащееся в заявках (частях заявок), подлежащих в соответствии с Федеральным законом № 44-ФЗ оценке по критерию оценки "квалификация участников закупки".</w:t>
            </w:r>
          </w:p>
          <w:p w14:paraId="2D085A7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r w14:paraId="7200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873" w:hRule="atLeast"/>
        </w:trPr>
        <w:tc>
          <w:tcPr>
            <w:tcW w:w="454" w:type="dxa"/>
            <w:vMerge w:val="continue"/>
          </w:tcPr>
          <w:p w14:paraId="712C05E2">
            <w:pPr>
              <w:pStyle w:val="6"/>
              <w:jc w:val="center"/>
              <w:rPr>
                <w:rFonts w:ascii="Times New Roman" w:hAnsi="Times New Roman" w:cs="Times New Roman"/>
                <w:color w:val="000000" w:themeColor="text1"/>
                <w:sz w:val="24"/>
                <w:szCs w:val="24"/>
                <w14:textFill>
                  <w14:solidFill>
                    <w14:schemeClr w14:val="tx1"/>
                  </w14:solidFill>
                </w14:textFill>
              </w:rPr>
            </w:pPr>
          </w:p>
        </w:tc>
        <w:tc>
          <w:tcPr>
            <w:tcW w:w="2098" w:type="dxa"/>
            <w:vMerge w:val="continue"/>
          </w:tcPr>
          <w:p w14:paraId="37AFDA6A">
            <w:pPr>
              <w:pStyle w:val="6"/>
              <w:jc w:val="center"/>
              <w:rPr>
                <w:rFonts w:ascii="Times New Roman" w:hAnsi="Times New Roman" w:cs="Times New Roman"/>
                <w:color w:val="000000" w:themeColor="text1"/>
                <w:sz w:val="24"/>
                <w:szCs w:val="24"/>
                <w14:textFill>
                  <w14:solidFill>
                    <w14:schemeClr w14:val="tx1"/>
                  </w14:solidFill>
                </w14:textFill>
              </w:rPr>
            </w:pPr>
          </w:p>
        </w:tc>
        <w:tc>
          <w:tcPr>
            <w:tcW w:w="1129" w:type="dxa"/>
            <w:vMerge w:val="continue"/>
          </w:tcPr>
          <w:p w14:paraId="409C799E">
            <w:pPr>
              <w:pStyle w:val="6"/>
              <w:jc w:val="center"/>
              <w:rPr>
                <w:rFonts w:ascii="Times New Roman" w:hAnsi="Times New Roman" w:cs="Times New Roman"/>
                <w:color w:val="000000" w:themeColor="text1"/>
                <w:sz w:val="24"/>
                <w:szCs w:val="24"/>
                <w14:textFill>
                  <w14:solidFill>
                    <w14:schemeClr w14:val="tx1"/>
                  </w14:solidFill>
                </w14:textFill>
              </w:rPr>
            </w:pPr>
          </w:p>
        </w:tc>
        <w:tc>
          <w:tcPr>
            <w:tcW w:w="1882" w:type="dxa"/>
            <w:vMerge w:val="continue"/>
          </w:tcPr>
          <w:p w14:paraId="074BB9F5">
            <w:pPr>
              <w:pStyle w:val="6"/>
              <w:jc w:val="center"/>
              <w:rPr>
                <w:rFonts w:ascii="Times New Roman" w:hAnsi="Times New Roman" w:cs="Times New Roman"/>
                <w:color w:val="000000" w:themeColor="text1"/>
                <w:sz w:val="24"/>
                <w:szCs w:val="24"/>
                <w14:textFill>
                  <w14:solidFill>
                    <w14:schemeClr w14:val="tx1"/>
                  </w14:solidFill>
                </w14:textFill>
              </w:rPr>
            </w:pPr>
          </w:p>
        </w:tc>
        <w:tc>
          <w:tcPr>
            <w:tcW w:w="1236" w:type="dxa"/>
            <w:vMerge w:val="continue"/>
          </w:tcPr>
          <w:p w14:paraId="66246011">
            <w:pPr>
              <w:pStyle w:val="6"/>
              <w:jc w:val="center"/>
              <w:rPr>
                <w:rFonts w:ascii="Times New Roman" w:hAnsi="Times New Roman" w:cs="Times New Roman"/>
                <w:color w:val="000000" w:themeColor="text1"/>
                <w:sz w:val="24"/>
                <w:szCs w:val="24"/>
                <w14:textFill>
                  <w14:solidFill>
                    <w14:schemeClr w14:val="tx1"/>
                  </w14:solidFill>
                </w14:textFill>
              </w:rPr>
            </w:pPr>
          </w:p>
        </w:tc>
        <w:tc>
          <w:tcPr>
            <w:tcW w:w="2256" w:type="dxa"/>
          </w:tcPr>
          <w:p w14:paraId="6DE4A38B">
            <w:pPr>
              <w:pStyle w:val="6"/>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квалификации участников закупки № 2. (общее </w:t>
            </w:r>
            <w:r>
              <w:rPr>
                <w:rFonts w:ascii="Times New Roman" w:hAnsi="Times New Roman" w:cs="Times New Roman"/>
                <w:color w:val="000000" w:themeColor="text1"/>
                <w:sz w:val="24"/>
                <w:szCs w:val="24"/>
                <w14:textFill>
                  <w14:solidFill>
                    <w14:schemeClr w14:val="tx1"/>
                  </w14:solidFill>
                </w14:textFill>
              </w:rPr>
              <w:t>количество исполненных участником закупки договоров)</w:t>
            </w:r>
          </w:p>
        </w:tc>
        <w:tc>
          <w:tcPr>
            <w:tcW w:w="1713" w:type="dxa"/>
          </w:tcPr>
          <w:p w14:paraId="11CFBFBD">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50</w:t>
            </w:r>
          </w:p>
        </w:tc>
        <w:tc>
          <w:tcPr>
            <w:tcW w:w="4536" w:type="dxa"/>
          </w:tcPr>
          <w:p w14:paraId="4D3F1E3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40"/>
                <w:szCs w:val="40"/>
                <w:vertAlign w:val="subscript"/>
                <w:lang w:eastAsia="ru-RU"/>
              </w:rPr>
            </w:pPr>
            <w:r>
              <w:rPr>
                <w:rFonts w:ascii="Times New Roman" w:hAnsi="Times New Roman" w:eastAsia="Times New Roman" w:cs="Times New Roman"/>
                <w:sz w:val="24"/>
                <w:szCs w:val="24"/>
                <w:lang w:eastAsia="ru-RU"/>
              </w:rPr>
              <w:t>Оценка заявок осуществляется по формуле, предусмотренным подпунктом «е» пункта 20 Положения:</w:t>
            </w:r>
          </w:p>
          <w:p w14:paraId="71DEA499">
            <w:pPr>
              <w:spacing w:after="0" w:line="240" w:lineRule="auto"/>
              <w:jc w:val="both"/>
              <w:rPr>
                <w:rFonts w:ascii="Times New Roman" w:hAnsi="Times New Roman" w:eastAsia="Times New Roman" w:cs="Times New Roman"/>
                <w:sz w:val="24"/>
                <w:szCs w:val="24"/>
                <w:lang w:eastAsia="ru-RU"/>
              </w:rPr>
            </w:pPr>
          </w:p>
          <w:p w14:paraId="736C8D8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40"/>
                <w:szCs w:val="40"/>
                <w:vertAlign w:val="subscript"/>
                <w:lang w:eastAsia="ru-RU"/>
              </w:rPr>
              <w:drawing>
                <wp:inline distT="0" distB="0" distL="0" distR="0">
                  <wp:extent cx="2486025" cy="561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86025" cy="561975"/>
                          </a:xfrm>
                          <a:prstGeom prst="rect">
                            <a:avLst/>
                          </a:prstGeom>
                          <a:noFill/>
                          <a:ln>
                            <a:noFill/>
                          </a:ln>
                        </pic:spPr>
                      </pic:pic>
                    </a:graphicData>
                  </a:graphic>
                </wp:inline>
              </w:drawing>
            </w:r>
          </w:p>
          <w:p w14:paraId="21086DD0">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где:</w:t>
            </w:r>
          </w:p>
          <w:p w14:paraId="0E5A53A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438785"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8785" cy="304800"/>
                          </a:xfrm>
                          <a:prstGeom prst="rect">
                            <a:avLst/>
                          </a:prstGeom>
                          <a:noFill/>
                        </pic:spPr>
                      </pic:pic>
                    </a:graphicData>
                  </a:graphic>
                </wp:inline>
              </w:drawing>
            </w:r>
            <w:r>
              <w:rPr>
                <w:rFonts w:ascii="Times New Roman" w:hAnsi="Times New Roman" w:eastAsia="Times New Roman" w:cs="Times New Roman"/>
                <w:sz w:val="24"/>
                <w:szCs w:val="24"/>
                <w:lang w:eastAsia="ru-RU"/>
              </w:rPr>
              <w:t xml:space="preserve">- предельное максимальное значение характеристики, установленное заказчиком - </w:t>
            </w:r>
            <w:r>
              <w:rPr>
                <w:rFonts w:ascii="Times New Roman" w:hAnsi="Times New Roman" w:eastAsia="Calibri" w:cs="Times New Roman"/>
                <w:sz w:val="24"/>
                <w:szCs w:val="24"/>
                <w:lang w:eastAsia="ru-RU"/>
              </w:rPr>
              <w:t>(общее количество исполненных участником закупки договоров 150 (Сто пятьдесят) штук**</w:t>
            </w:r>
            <w:r>
              <w:rPr>
                <w:rFonts w:ascii="Times New Roman" w:hAnsi="Times New Roman" w:eastAsia="Times New Roman" w:cs="Times New Roman"/>
                <w:sz w:val="24"/>
                <w:szCs w:val="24"/>
                <w:lang w:eastAsia="ru-RU"/>
              </w:rPr>
              <w:t>;</w:t>
            </w:r>
          </w:p>
          <w:p w14:paraId="6E90E78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i</w:t>
            </w:r>
            <w:r>
              <w:rPr>
                <w:rFonts w:ascii="Times New Roman" w:hAnsi="Times New Roman" w:eastAsia="Times New Roman" w:cs="Times New Roman"/>
                <w:sz w:val="24"/>
                <w:szCs w:val="24"/>
                <w:lang w:eastAsia="ru-RU"/>
              </w:rPr>
              <w:t xml:space="preserve"> - значение, содержащееся в предложении участника закупки, заявка (часть заявки) которого подлежит в соответствии с Федеральным </w:t>
            </w:r>
            <w:r>
              <w:fldChar w:fldCharType="begin"/>
            </w:r>
            <w:r>
              <w:instrText xml:space="preserve"> HYPERLINK "about:blank" \h </w:instrText>
            </w:r>
            <w:r>
              <w:fldChar w:fldCharType="separate"/>
            </w:r>
            <w:r>
              <w:rPr>
                <w:rFonts w:ascii="Times New Roman" w:hAnsi="Times New Roman" w:eastAsia="Times New Roman" w:cs="Times New Roman"/>
                <w:sz w:val="24"/>
                <w:szCs w:val="24"/>
                <w:lang w:eastAsia="ru-RU"/>
              </w:rPr>
              <w:t>законом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 44-ФЗ оценке по критерию оценки "квалификация участников закупки";</w:t>
            </w:r>
          </w:p>
          <w:p w14:paraId="3BD66E0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min</w:t>
            </w:r>
            <w:r>
              <w:rPr>
                <w:rFonts w:ascii="Times New Roman" w:hAnsi="Times New Roman" w:eastAsia="Times New Roman" w:cs="Times New Roman"/>
                <w:sz w:val="24"/>
                <w:szCs w:val="24"/>
                <w:lang w:eastAsia="ru-RU"/>
              </w:rPr>
              <w:t xml:space="preserve"> - минимальное значение, содержащееся в заявках (частях заявок), подлежащих в соответствии с Федеральным законом № 44-ФЗ оценке по критерию оценки "квалификация участников закупки".</w:t>
            </w:r>
          </w:p>
          <w:p w14:paraId="0A6EDE3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lang w:eastAsia="ru-RU"/>
              </w:rPr>
            </w:pPr>
          </w:p>
          <w:p w14:paraId="5D3D4BF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bl>
    <w:p w14:paraId="35F9167F">
      <w:pPr>
        <w:spacing w:after="0" w:line="240" w:lineRule="auto"/>
        <w:ind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данной цены (суммы) исполненных участником закупки договоров достаточно для подтверждения опыта в данной сфере.</w:t>
      </w:r>
    </w:p>
    <w:p w14:paraId="26C842ED">
      <w:pPr>
        <w:spacing w:after="0" w:line="240" w:lineRule="auto"/>
        <w:ind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данного количества исполненных участником закупки договоров достаточно для подтверждения опыта в данной сфере.</w:t>
      </w:r>
    </w:p>
    <w:p w14:paraId="5788B44B">
      <w:pPr>
        <w:rPr>
          <w:rFonts w:ascii="Times New Roman" w:hAnsi="Times New Roman" w:cs="Times New Roman"/>
          <w:color w:val="000000" w:themeColor="text1"/>
          <w:sz w:val="24"/>
          <w:szCs w:val="24"/>
          <w14:textFill>
            <w14:solidFill>
              <w14:schemeClr w14:val="tx1"/>
            </w14:solidFill>
          </w14:textFill>
        </w:rPr>
      </w:pPr>
    </w:p>
    <w:tbl>
      <w:tblPr>
        <w:tblStyle w:val="3"/>
        <w:tblW w:w="15309" w:type="dxa"/>
        <w:tblInd w:w="0" w:type="dxa"/>
        <w:tblLayout w:type="fixed"/>
        <w:tblCellMar>
          <w:top w:w="102" w:type="dxa"/>
          <w:left w:w="62" w:type="dxa"/>
          <w:bottom w:w="102" w:type="dxa"/>
          <w:right w:w="62" w:type="dxa"/>
        </w:tblCellMar>
      </w:tblPr>
      <w:tblGrid>
        <w:gridCol w:w="15309"/>
      </w:tblGrid>
      <w:tr w14:paraId="0D96AA92">
        <w:tblPrEx>
          <w:tblCellMar>
            <w:top w:w="102" w:type="dxa"/>
            <w:left w:w="62" w:type="dxa"/>
            <w:bottom w:w="102" w:type="dxa"/>
            <w:right w:w="62" w:type="dxa"/>
          </w:tblCellMar>
        </w:tblPrEx>
        <w:tc>
          <w:tcPr>
            <w:tcW w:w="15309" w:type="dxa"/>
            <w:tcBorders>
              <w:top w:val="nil"/>
              <w:left w:val="nil"/>
              <w:bottom w:val="nil"/>
              <w:right w:val="nil"/>
            </w:tcBorders>
          </w:tcPr>
          <w:p w14:paraId="4E93EFBB">
            <w:pPr>
              <w:widowControl w:val="0"/>
              <w:autoSpaceDE w:val="0"/>
              <w:autoSpaceDN w:val="0"/>
              <w:spacing w:after="0" w:line="240" w:lineRule="auto"/>
              <w:jc w:val="center"/>
              <w:outlineLvl w:val="2"/>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c>
      </w:tr>
    </w:tbl>
    <w:p w14:paraId="07D53555">
      <w:pPr>
        <w:widowControl w:val="0"/>
        <w:autoSpaceDE w:val="0"/>
        <w:autoSpaceDN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tbl>
      <w:tblPr>
        <w:tblStyle w:val="3"/>
        <w:tblW w:w="15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38"/>
        <w:gridCol w:w="5594"/>
        <w:gridCol w:w="9214"/>
      </w:tblGrid>
      <w:tr w14:paraId="5F29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vAlign w:val="center"/>
          </w:tcPr>
          <w:p w14:paraId="7BE9D63E">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N</w:t>
            </w:r>
          </w:p>
        </w:tc>
        <w:tc>
          <w:tcPr>
            <w:tcW w:w="5594" w:type="dxa"/>
            <w:vAlign w:val="center"/>
          </w:tcPr>
          <w:p w14:paraId="0C2C731B">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9214" w:type="dxa"/>
            <w:vAlign w:val="center"/>
          </w:tcPr>
          <w:p w14:paraId="63A7404C">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Положение о применении критерия оценки, показателя оценки, показателя оценки, детализирующего показатель оценки</w:t>
            </w:r>
          </w:p>
        </w:tc>
      </w:tr>
      <w:tr w14:paraId="482F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 w:hRule="atLeast"/>
        </w:trPr>
        <w:tc>
          <w:tcPr>
            <w:tcW w:w="638" w:type="dxa"/>
            <w:vAlign w:val="center"/>
          </w:tcPr>
          <w:p w14:paraId="4D6F862B">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1</w:t>
            </w:r>
          </w:p>
        </w:tc>
        <w:tc>
          <w:tcPr>
            <w:tcW w:w="5594" w:type="dxa"/>
            <w:vAlign w:val="center"/>
          </w:tcPr>
          <w:p w14:paraId="7C0CAC15">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bookmarkStart w:id="3" w:name="P431"/>
            <w:bookmarkEnd w:id="3"/>
            <w:r>
              <w:rPr>
                <w:rFonts w:ascii="Times New Roman" w:hAnsi="Times New Roman" w:eastAsia="Times New Roman" w:cs="Times New Roman"/>
                <w:b/>
                <w:bCs/>
                <w:color w:val="000000" w:themeColor="text1"/>
                <w:sz w:val="24"/>
                <w:szCs w:val="24"/>
                <w:lang w:eastAsia="ru-RU"/>
                <w14:textFill>
                  <w14:solidFill>
                    <w14:schemeClr w14:val="tx1"/>
                  </w14:solidFill>
                </w14:textFill>
              </w:rPr>
              <w:t>2</w:t>
            </w:r>
          </w:p>
        </w:tc>
        <w:tc>
          <w:tcPr>
            <w:tcW w:w="9214" w:type="dxa"/>
            <w:vAlign w:val="center"/>
          </w:tcPr>
          <w:p w14:paraId="098B6BDB">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bookmarkStart w:id="4" w:name="P432"/>
            <w:bookmarkEnd w:id="4"/>
            <w:r>
              <w:rPr>
                <w:rFonts w:ascii="Times New Roman" w:hAnsi="Times New Roman" w:eastAsia="Times New Roman" w:cs="Times New Roman"/>
                <w:b/>
                <w:bCs/>
                <w:color w:val="000000" w:themeColor="text1"/>
                <w:sz w:val="24"/>
                <w:szCs w:val="24"/>
                <w:lang w:eastAsia="ru-RU"/>
                <w14:textFill>
                  <w14:solidFill>
                    <w14:schemeClr w14:val="tx1"/>
                  </w14:solidFill>
                </w14:textFill>
              </w:rPr>
              <w:t>3</w:t>
            </w:r>
          </w:p>
        </w:tc>
      </w:tr>
      <w:tr w14:paraId="76D7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tcPr>
          <w:p w14:paraId="60FA1A87">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w:t>
            </w:r>
          </w:p>
        </w:tc>
        <w:tc>
          <w:tcPr>
            <w:tcW w:w="5594" w:type="dxa"/>
          </w:tcPr>
          <w:p w14:paraId="3DC9F569">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Критерий:</w:t>
            </w:r>
          </w:p>
          <w:p w14:paraId="221613AC">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«Цена контракта, сумма цен единиц товара, работы, услуги»</w:t>
            </w:r>
          </w:p>
        </w:tc>
        <w:tc>
          <w:tcPr>
            <w:tcW w:w="9214" w:type="dxa"/>
          </w:tcPr>
          <w:p w14:paraId="3C78AD01">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«а» пункта 3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tc>
      </w:tr>
      <w:tr w14:paraId="0EC1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tcBorders>
              <w:bottom w:val="single" w:color="auto" w:sz="4" w:space="0"/>
            </w:tcBorders>
          </w:tcPr>
          <w:p w14:paraId="0B82DF22">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w:t>
            </w:r>
          </w:p>
        </w:tc>
        <w:tc>
          <w:tcPr>
            <w:tcW w:w="5594" w:type="dxa"/>
            <w:tcBorders>
              <w:bottom w:val="single" w:color="auto" w:sz="4" w:space="0"/>
            </w:tcBorders>
          </w:tcPr>
          <w:p w14:paraId="3972604F">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Критерий:</w:t>
            </w:r>
          </w:p>
          <w:p w14:paraId="753F5146">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«Квалификация участников закупки»</w:t>
            </w:r>
          </w:p>
        </w:tc>
        <w:tc>
          <w:tcPr>
            <w:tcW w:w="9214" w:type="dxa"/>
            <w:tcBorders>
              <w:bottom w:val="single" w:color="auto" w:sz="4" w:space="0"/>
            </w:tcBorders>
          </w:tcPr>
          <w:p w14:paraId="5029DA24">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«г» пункта 3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p w14:paraId="526F8C87">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348D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tcBorders>
              <w:bottom w:val="single" w:color="auto" w:sz="4" w:space="0"/>
            </w:tcBorders>
          </w:tcPr>
          <w:p w14:paraId="56E8A816">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2.1 </w:t>
            </w:r>
          </w:p>
        </w:tc>
        <w:tc>
          <w:tcPr>
            <w:tcW w:w="5594" w:type="dxa"/>
            <w:tcBorders>
              <w:bottom w:val="single" w:color="auto" w:sz="4" w:space="0"/>
            </w:tcBorders>
          </w:tcPr>
          <w:p w14:paraId="7DD5B5B3">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Показатель:</w:t>
            </w:r>
          </w:p>
          <w:p w14:paraId="72EA325D">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Наличие у участников закупки опыта работы, связанного с предметом контракта</w:t>
            </w:r>
            <w:r>
              <w:rPr>
                <w:rFonts w:ascii="Times New Roman" w:hAnsi="Times New Roman" w:eastAsia="Times New Roman" w:cs="Times New Roman"/>
                <w:color w:val="000000" w:themeColor="text1"/>
                <w:sz w:val="24"/>
                <w:szCs w:val="24"/>
                <w:lang w:eastAsia="ru-RU"/>
                <w14:textFill>
                  <w14:solidFill>
                    <w14:schemeClr w14:val="tx1"/>
                  </w14:solidFill>
                </w14:textFill>
              </w:rPr>
              <w:t>»</w:t>
            </w:r>
          </w:p>
        </w:tc>
        <w:tc>
          <w:tcPr>
            <w:tcW w:w="9214" w:type="dxa"/>
            <w:tcBorders>
              <w:bottom w:val="single" w:color="auto" w:sz="4" w:space="0"/>
            </w:tcBorders>
          </w:tcPr>
          <w:p w14:paraId="04EBCD42">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w:t>
            </w:r>
            <w:r>
              <w:rPr>
                <w:rFonts w:ascii="Times New Roman" w:hAnsi="Times New Roman" w:eastAsia="Times New Roman" w:cs="Times New Roman"/>
                <w:color w:val="000000" w:themeColor="text1"/>
                <w:sz w:val="24"/>
                <w:szCs w:val="24"/>
                <w:lang w:eastAsia="ru-RU"/>
                <w14:textFill>
                  <w14:solidFill>
                    <w14:schemeClr w14:val="tx1"/>
                  </w14:solidFill>
                </w14:textFill>
              </w:rPr>
              <w:t>«в» пункта 24 Положения.</w:t>
            </w:r>
          </w:p>
        </w:tc>
      </w:tr>
      <w:tr w14:paraId="28C9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975" w:hRule="atLeast"/>
        </w:trPr>
        <w:tc>
          <w:tcPr>
            <w:tcW w:w="638" w:type="dxa"/>
          </w:tcPr>
          <w:p w14:paraId="1BBDB133">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2.1.1</w:t>
            </w:r>
          </w:p>
        </w:tc>
        <w:tc>
          <w:tcPr>
            <w:tcW w:w="5594" w:type="dxa"/>
          </w:tcPr>
          <w:p w14:paraId="1A2E02D9">
            <w:pPr>
              <w:pStyle w:val="6"/>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Детализирующий показатель:</w:t>
            </w:r>
          </w:p>
          <w:p w14:paraId="358B3603">
            <w:pPr>
              <w:widowControl w:val="0"/>
              <w:autoSpaceDE w:val="0"/>
              <w:autoSpaceDN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Общая цена исполненных участником закупки договоров</w:t>
            </w:r>
          </w:p>
        </w:tc>
        <w:tc>
          <w:tcPr>
            <w:tcW w:w="9214" w:type="dxa"/>
          </w:tcPr>
          <w:p w14:paraId="7DFDC0FA">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«а» пункта 28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p w14:paraId="780582E9">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p w14:paraId="0528B093">
            <w:pPr>
              <w:autoSpaceDE w:val="0"/>
              <w:autoSpaceDN w:val="0"/>
              <w:adjustRightInd w:val="0"/>
              <w:spacing w:after="0" w:line="240" w:lineRule="auto"/>
              <w:ind w:firstLine="646"/>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Требования к документам для оценки показателя:</w:t>
            </w:r>
          </w:p>
          <w:p w14:paraId="21D369F1">
            <w:pPr>
              <w:autoSpaceDE w:val="0"/>
              <w:autoSpaceDN w:val="0"/>
              <w:adjustRightInd w:val="0"/>
              <w:spacing w:after="0" w:line="240" w:lineRule="auto"/>
              <w:ind w:firstLine="646"/>
              <w:jc w:val="both"/>
              <w:rPr>
                <w:rFonts w:hint="default" w:ascii="Times New Roman" w:hAnsi="Times New Roman" w:eastAsia="Times New Roman" w:cs="Times New Roman"/>
                <w:b/>
                <w:color w:val="auto"/>
                <w:sz w:val="24"/>
                <w:szCs w:val="24"/>
                <w:lang w:val="ru-RU" w:eastAsia="ru-RU"/>
              </w:rPr>
            </w:pPr>
            <w:r>
              <w:rPr>
                <w:rFonts w:ascii="Times New Roman" w:hAnsi="Times New Roman" w:eastAsia="Times New Roman" w:cs="Times New Roman"/>
                <w:bCs/>
                <w:color w:val="000000" w:themeColor="text1"/>
                <w:sz w:val="24"/>
                <w:szCs w:val="24"/>
                <w:lang w:eastAsia="ru-RU"/>
                <w14:textFill>
                  <w14:solidFill>
                    <w14:schemeClr w14:val="tx1"/>
                  </w14:solidFill>
                </w14:textFill>
              </w:rPr>
              <w:t xml:space="preserve">Предмет договора, принимаемого к оценке, сопоставимый с предметом контракта, заключаемого по результатам определения поставщика (подрядчика, исполнителя) является: </w:t>
            </w:r>
            <w:r>
              <w:rPr>
                <w:rFonts w:hint="default" w:ascii="Times New Roman" w:hAnsi="Times New Roman" w:eastAsia="Arial" w:cs="Times New Roman"/>
                <w:i w:val="0"/>
                <w:iCs w:val="0"/>
                <w:caps w:val="0"/>
                <w:color w:val="auto"/>
                <w:spacing w:val="0"/>
                <w:sz w:val="24"/>
                <w:szCs w:val="24"/>
                <w:shd w:val="clear" w:fill="FFFFFF"/>
                <w:lang w:val="ru-RU"/>
              </w:rPr>
              <w:t>Оказание услуг по исследованию питьевой воды с водозаборных сооружений, резервуаров и распределительной сети.</w:t>
            </w:r>
          </w:p>
          <w:p w14:paraId="64E87EED">
            <w:pPr>
              <w:spacing w:after="0" w:line="240" w:lineRule="auto"/>
              <w:ind w:firstLine="54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Перечень документов, подтверждающих наличие у участника закупки опыта выполнения работы.</w:t>
            </w:r>
          </w:p>
          <w:p w14:paraId="619FE507">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исполненный договор (договоры);</w:t>
            </w:r>
          </w:p>
          <w:p w14:paraId="7ECAAE74">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УПД (УПД</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счета, счета-фактуры, ТОРГ-12</w:t>
            </w:r>
            <w:r>
              <w:rPr>
                <w:rFonts w:ascii="Times New Roman" w:hAnsi="Times New Roman" w:eastAsia="Times New Roman" w:cs="Times New Roman"/>
                <w:color w:val="000000" w:themeColor="text1"/>
                <w:sz w:val="24"/>
                <w:szCs w:val="24"/>
                <w:lang w:eastAsia="ru-RU"/>
                <w14:textFill>
                  <w14:solidFill>
                    <w14:schemeClr w14:val="tx1"/>
                  </w14:solidFill>
                </w14:textFill>
              </w:rPr>
              <w:t>) подтверждающие</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приемку поставленного товара, выполненной работы, оказанной услуги, составленные при исполнении такого договора (договоров).</w:t>
            </w:r>
          </w:p>
          <w:p w14:paraId="1908C09A">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1D924D1E">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Последний документ, составленный при исполнении договора должен быть подписан не ранее чем за 5 лет до даты окончания срока подачи заявок.</w:t>
            </w:r>
          </w:p>
          <w:p w14:paraId="62BB588F">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документы: исполненный договор (договоры), акт (иные</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бухгалтерские документы</w:t>
            </w:r>
            <w:r>
              <w:rPr>
                <w:rFonts w:ascii="Times New Roman" w:hAnsi="Times New Roman" w:eastAsia="Times New Roman" w:cs="Times New Roman"/>
                <w:color w:val="000000" w:themeColor="text1"/>
                <w:sz w:val="24"/>
                <w:szCs w:val="24"/>
                <w:lang w:eastAsia="ru-RU"/>
                <w14:textFill>
                  <w14:solidFill>
                    <w14:schemeClr w14:val="tx1"/>
                  </w14:solidFill>
                </w14:textFill>
              </w:rPr>
              <w:t>) приемки поставленного товара, выполненных работ, оказанных услуг, составленные при исполнении такого договора (договоров),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w:t>
            </w:r>
          </w:p>
          <w:p w14:paraId="56C36D21">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а</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именно: к оценке принимаются исключительно контракты, заключенные и исполненные в соответствии с Федеральным Законом № 44-ФЗ, и договоры, заключенные и исполненные в соответствии с Федеральным Законом № 223-ФЗ «О закупках товаров, работ, услуг отдельными видами юридических лиц»</w:t>
            </w:r>
            <w:r>
              <w:rPr>
                <w:rFonts w:ascii="Times New Roman" w:hAnsi="Times New Roman" w:eastAsia="Times New Roman" w:cs="Times New Roman"/>
                <w:color w:val="000000" w:themeColor="text1"/>
                <w:sz w:val="24"/>
                <w:szCs w:val="24"/>
                <w:lang w:eastAsia="ru-RU"/>
                <w14:textFill>
                  <w14:solidFill>
                    <w14:schemeClr w14:val="tx1"/>
                  </w14:solidFill>
                </w14:textFill>
              </w:rPr>
              <w:t>.</w:t>
            </w:r>
            <w:bookmarkStart w:id="5" w:name="_GoBack"/>
            <w:bookmarkEnd w:id="5"/>
          </w:p>
          <w:p w14:paraId="7E074CCD">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Документы направляются участником закупки в форме электронных документов или в форме электронных образов бумажных документов.</w:t>
            </w:r>
          </w:p>
          <w:p w14:paraId="33CB86D1">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Акт (акты) приемки поставленного товара, выполненных работ, оказанных услуг, составленные при исполнении такого договора (договоров) должны содержать все обязательные реквизиты, установленные частью 2 статьи 9 Федерального закона от 6 декабря 2011 г. N 402-ФЗ "О бухгалтерском учете".</w:t>
            </w:r>
          </w:p>
          <w:p w14:paraId="6B632403">
            <w:pPr>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Каждый договор должен быть исполнен участником закупки в соответствии с условиями, установленными в таком договоре</w:t>
            </w:r>
            <w:r>
              <w:rPr>
                <w:rFonts w:ascii="Times New Roman" w:hAnsi="Times New Roman" w:cs="Times New Roman"/>
                <w:color w:val="000000" w:themeColor="text1"/>
                <w:sz w:val="24"/>
                <w:szCs w:val="24"/>
                <w14:textFill>
                  <w14:solidFill>
                    <w14:schemeClr w14:val="tx1"/>
                  </w14:solidFill>
                </w14:textFill>
              </w:rPr>
              <w:t>.</w:t>
            </w:r>
          </w:p>
          <w:p w14:paraId="79000E3D">
            <w:pPr>
              <w:suppressLineNumbers/>
              <w:suppressAutoHyphens/>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Оценке не подлежат договоры, работы по которым продолжаются и/или не выполнены (являются незавершенными).</w:t>
            </w:r>
          </w:p>
          <w:p w14:paraId="46BF6FAA">
            <w:pPr>
              <w:spacing w:after="0" w:line="240" w:lineRule="auto"/>
              <w:ind w:firstLine="54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Оцениваются представленные участником закупки договоры, которые приложены в составе заявки. Рекомендованная форма</w:t>
            </w:r>
            <w:r>
              <w:rPr>
                <w:rFonts w:ascii="Times New Roman" w:hAnsi="Times New Roman" w:cs="Times New Roman"/>
                <w:bCs/>
                <w:i/>
                <w:color w:val="000000" w:themeColor="text1"/>
                <w:sz w:val="24"/>
                <w:szCs w:val="24"/>
                <w14:textFill>
                  <w14:solidFill>
                    <w14:schemeClr w14:val="tx1"/>
                  </w14:solidFill>
                </w14:textFill>
              </w:rPr>
              <w:t xml:space="preserve"> «Квалификация участников закупки» </w:t>
            </w:r>
            <w:r>
              <w:rPr>
                <w:rFonts w:ascii="Times New Roman" w:hAnsi="Times New Roman" w:cs="Times New Roman"/>
                <w:bCs/>
                <w:color w:val="000000" w:themeColor="text1"/>
                <w:sz w:val="24"/>
                <w:szCs w:val="24"/>
                <w14:textFill>
                  <w14:solidFill>
                    <w14:schemeClr w14:val="tx1"/>
                  </w14:solidFill>
                </w14:textFill>
              </w:rPr>
              <w:t>(приложение 1 к порядку рассмотрения и оценки заявок на участие в конкурсе).</w:t>
            </w:r>
          </w:p>
        </w:tc>
      </w:tr>
      <w:tr w14:paraId="6AC3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5" w:hRule="atLeast"/>
        </w:trPr>
        <w:tc>
          <w:tcPr>
            <w:tcW w:w="638" w:type="dxa"/>
            <w:tcBorders>
              <w:bottom w:val="single" w:color="auto" w:sz="4" w:space="0"/>
            </w:tcBorders>
          </w:tcPr>
          <w:p w14:paraId="6856CD24">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2.1.2</w:t>
            </w:r>
          </w:p>
        </w:tc>
        <w:tc>
          <w:tcPr>
            <w:tcW w:w="5594" w:type="dxa"/>
            <w:tcBorders>
              <w:bottom w:val="single" w:color="auto" w:sz="4" w:space="0"/>
            </w:tcBorders>
          </w:tcPr>
          <w:p w14:paraId="48CBE8D3">
            <w:pPr>
              <w:widowControl w:val="0"/>
              <w:autoSpaceDE w:val="0"/>
              <w:autoSpaceDN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Общее количество исполненных участником закупки договоров</w:t>
            </w:r>
          </w:p>
        </w:tc>
        <w:tc>
          <w:tcPr>
            <w:tcW w:w="9214" w:type="dxa"/>
            <w:tcBorders>
              <w:bottom w:val="single" w:color="auto" w:sz="4" w:space="0"/>
            </w:tcBorders>
          </w:tcPr>
          <w:p w14:paraId="5628EC40">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«а» пункта 28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p w14:paraId="50C43C40">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BA14ABE">
            <w:pPr>
              <w:autoSpaceDE w:val="0"/>
              <w:autoSpaceDN w:val="0"/>
              <w:adjustRightInd w:val="0"/>
              <w:spacing w:after="0" w:line="240" w:lineRule="auto"/>
              <w:ind w:firstLine="646"/>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Требования к документам для оценки показателя:</w:t>
            </w:r>
          </w:p>
          <w:p w14:paraId="728B64D9">
            <w:pPr>
              <w:autoSpaceDE w:val="0"/>
              <w:autoSpaceDN w:val="0"/>
              <w:adjustRightInd w:val="0"/>
              <w:spacing w:after="0" w:line="240" w:lineRule="auto"/>
              <w:ind w:firstLine="646"/>
              <w:jc w:val="both"/>
              <w:rPr>
                <w:rFonts w:hint="default" w:ascii="Times New Roman" w:hAnsi="Times New Roman" w:eastAsia="Times New Roman" w:cs="Times New Roman"/>
                <w:b/>
                <w:color w:val="auto"/>
                <w:sz w:val="24"/>
                <w:szCs w:val="24"/>
                <w:lang w:val="ru-RU" w:eastAsia="ru-RU"/>
              </w:rPr>
            </w:pPr>
            <w:r>
              <w:rPr>
                <w:rFonts w:ascii="Times New Roman" w:hAnsi="Times New Roman" w:eastAsia="Times New Roman" w:cs="Times New Roman"/>
                <w:bCs/>
                <w:color w:val="000000" w:themeColor="text1"/>
                <w:sz w:val="24"/>
                <w:szCs w:val="24"/>
                <w:lang w:eastAsia="ru-RU"/>
                <w14:textFill>
                  <w14:solidFill>
                    <w14:schemeClr w14:val="tx1"/>
                  </w14:solidFill>
                </w14:textFill>
              </w:rPr>
              <w:t>Предмет договора, принимаемого к оценке, сопоставимый с предметом контракта, заключаемого</w:t>
            </w:r>
            <w:r>
              <w:rPr>
                <w:rFonts w:hint="default" w:ascii="Times New Roman" w:hAnsi="Times New Roman" w:eastAsia="Times New Roman" w:cs="Times New Roman"/>
                <w:bCs/>
                <w:color w:val="000000" w:themeColor="text1"/>
                <w:sz w:val="24"/>
                <w:szCs w:val="24"/>
                <w:lang w:val="en-US" w:eastAsia="ru-RU"/>
                <w14:textFill>
                  <w14:solidFill>
                    <w14:schemeClr w14:val="tx1"/>
                  </w14:solidFill>
                </w14:textFill>
              </w:rPr>
              <w:t xml:space="preserve"> по результатам определения поставщика, является: </w:t>
            </w:r>
            <w:r>
              <w:rPr>
                <w:rFonts w:hint="default" w:ascii="Times New Roman" w:hAnsi="Times New Roman" w:eastAsia="Arial" w:cs="Times New Roman"/>
                <w:i w:val="0"/>
                <w:iCs w:val="0"/>
                <w:caps w:val="0"/>
                <w:color w:val="auto"/>
                <w:spacing w:val="0"/>
                <w:sz w:val="24"/>
                <w:szCs w:val="24"/>
                <w:shd w:val="clear" w:fill="FFFFFF"/>
                <w:lang w:val="ru-RU"/>
              </w:rPr>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p w14:paraId="694D53A7">
            <w:pPr>
              <w:autoSpaceDE w:val="0"/>
              <w:autoSpaceDN w:val="0"/>
              <w:adjustRightInd w:val="0"/>
              <w:spacing w:after="0" w:line="240" w:lineRule="auto"/>
              <w:ind w:firstLine="646"/>
              <w:jc w:val="both"/>
              <w:rPr>
                <w:rFonts w:hint="default" w:ascii="Times New Roman" w:hAnsi="Times New Roman" w:eastAsia="Times New Roman" w:cs="Times New Roman"/>
                <w:b/>
                <w:color w:val="000000" w:themeColor="text1"/>
                <w:sz w:val="24"/>
                <w:szCs w:val="24"/>
                <w:lang w:val="en-US" w:eastAsia="ru-RU"/>
                <w14:textFill>
                  <w14:solidFill>
                    <w14:schemeClr w14:val="tx1"/>
                  </w14:solidFill>
                </w14:textFill>
              </w:rPr>
            </w:pPr>
          </w:p>
          <w:p w14:paraId="42A8CCC0">
            <w:pPr>
              <w:spacing w:after="0" w:line="240" w:lineRule="auto"/>
              <w:ind w:firstLine="54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Перечень документов, подтверждающих наличие у участника закупки опыта выполнения работы.</w:t>
            </w:r>
          </w:p>
          <w:p w14:paraId="346586E2">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исполненный договор (договоры);</w:t>
            </w:r>
          </w:p>
          <w:p w14:paraId="7EE87A6E">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акт (УПД</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счета, счета-фактуры, торг 12</w:t>
            </w:r>
            <w:r>
              <w:rPr>
                <w:rFonts w:ascii="Times New Roman" w:hAnsi="Times New Roman" w:eastAsia="Times New Roman" w:cs="Times New Roman"/>
                <w:color w:val="000000" w:themeColor="text1"/>
                <w:sz w:val="24"/>
                <w:szCs w:val="24"/>
                <w:lang w:eastAsia="ru-RU"/>
                <w14:textFill>
                  <w14:solidFill>
                    <w14:schemeClr w14:val="tx1"/>
                  </w14:solidFill>
                </w14:textFill>
              </w:rPr>
              <w:t>) приемки поставленного товара, выполненных работ, оказанных услуг, составленные при исполнении такого договора (договоров).</w:t>
            </w:r>
          </w:p>
          <w:p w14:paraId="5A40007B">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78C2861">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Последний документ, составленный при исполнении договора должен быть подписан не ранее чем за 5 лет до даты окончания срока подачи заявок.</w:t>
            </w:r>
          </w:p>
          <w:p w14:paraId="44518A17">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а</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именно: к оценке принимаются исключительно контракты, заключенные и исполненные в соответствии с Федеральным Законом № 44-ФЗ, и договоры, заключенные и исполненные в соответствии с Федеральным Законом № 223-ФЗ «О закупках товаров, работ, услуг отдельными видами юридических лиц»</w:t>
            </w:r>
            <w:r>
              <w:rPr>
                <w:rFonts w:ascii="Times New Roman" w:hAnsi="Times New Roman" w:eastAsia="Times New Roman" w:cs="Times New Roman"/>
                <w:color w:val="000000" w:themeColor="text1"/>
                <w:sz w:val="24"/>
                <w:szCs w:val="24"/>
                <w:lang w:eastAsia="ru-RU"/>
                <w14:textFill>
                  <w14:solidFill>
                    <w14:schemeClr w14:val="tx1"/>
                  </w14:solidFill>
                </w14:textFill>
              </w:rPr>
              <w:t>.</w:t>
            </w:r>
          </w:p>
          <w:p w14:paraId="6E60BAC1">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документы: исполненный договор (договоры), акт (иные</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бухгалтерские документы</w:t>
            </w:r>
            <w:r>
              <w:rPr>
                <w:rFonts w:ascii="Times New Roman" w:hAnsi="Times New Roman" w:eastAsia="Times New Roman" w:cs="Times New Roman"/>
                <w:color w:val="000000" w:themeColor="text1"/>
                <w:sz w:val="24"/>
                <w:szCs w:val="24"/>
                <w:lang w:eastAsia="ru-RU"/>
                <w14:textFill>
                  <w14:solidFill>
                    <w14:schemeClr w14:val="tx1"/>
                  </w14:solidFill>
                </w14:textFill>
              </w:rPr>
              <w:t>) приемки поставленного товара, выполненных работ, оказанных услуг, составленные при исполнении такого договора (договоров),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w:t>
            </w:r>
          </w:p>
          <w:p w14:paraId="6FEA5EE8">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исключительно исполненный договор (договоры),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6D3991F3">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Документы направляются участником закупки в форме электронных документов или в форме электронных образов бумажных документов.</w:t>
            </w:r>
          </w:p>
          <w:p w14:paraId="619434A0">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Акт (акты) приемки поставленного товара, выполненных работ, оказанных услуг, составленные при исполнении такого договора (договоров) должны содержать все обязательные реквизиты, установленные частью 2 статьи 9 Федерального закона от 6 декабря 2011 г. N 402-ФЗ "О бухгалтерском учете".</w:t>
            </w:r>
          </w:p>
          <w:p w14:paraId="59ABBD2B">
            <w:pPr>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Каждый договор должен быть исполнен участником закупки в соответствии с условиями, установленными в таком договоре</w:t>
            </w:r>
            <w:r>
              <w:rPr>
                <w:rFonts w:ascii="Times New Roman" w:hAnsi="Times New Roman" w:cs="Times New Roman"/>
                <w:color w:val="000000" w:themeColor="text1"/>
                <w:sz w:val="24"/>
                <w:szCs w:val="24"/>
                <w14:textFill>
                  <w14:solidFill>
                    <w14:schemeClr w14:val="tx1"/>
                  </w14:solidFill>
                </w14:textFill>
              </w:rPr>
              <w:t>.</w:t>
            </w:r>
          </w:p>
          <w:p w14:paraId="2C08FACA">
            <w:pPr>
              <w:suppressLineNumbers/>
              <w:suppressAutoHyphens/>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Оценке не подлежат договоры, работы по которым продолжаются и/или не выполнены (являются незавершенными).</w:t>
            </w:r>
          </w:p>
          <w:p w14:paraId="76B986DD">
            <w:pPr>
              <w:spacing w:after="0" w:line="240" w:lineRule="auto"/>
              <w:ind w:firstLine="54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Оцениваются представленные участником закупки договоры, которые приложены в составе заявки. Рекомендованная форма</w:t>
            </w:r>
            <w:r>
              <w:rPr>
                <w:rFonts w:ascii="Times New Roman" w:hAnsi="Times New Roman" w:cs="Times New Roman"/>
                <w:bCs/>
                <w:i/>
                <w:color w:val="000000" w:themeColor="text1"/>
                <w:sz w:val="24"/>
                <w:szCs w:val="24"/>
                <w14:textFill>
                  <w14:solidFill>
                    <w14:schemeClr w14:val="tx1"/>
                  </w14:solidFill>
                </w14:textFill>
              </w:rPr>
              <w:t xml:space="preserve"> «Квалификация участников закупки» </w:t>
            </w:r>
            <w:r>
              <w:rPr>
                <w:rFonts w:ascii="Times New Roman" w:hAnsi="Times New Roman" w:cs="Times New Roman"/>
                <w:bCs/>
                <w:color w:val="000000" w:themeColor="text1"/>
                <w:sz w:val="24"/>
                <w:szCs w:val="24"/>
                <w14:textFill>
                  <w14:solidFill>
                    <w14:schemeClr w14:val="tx1"/>
                  </w14:solidFill>
                </w14:textFill>
              </w:rPr>
              <w:t>(приложение 1 к порядку рассмотрения и оценки заявок на участие в конкурсе).</w:t>
            </w:r>
          </w:p>
        </w:tc>
      </w:tr>
    </w:tbl>
    <w:p w14:paraId="2CF99470">
      <w:pPr>
        <w:spacing w:after="0" w:line="240" w:lineRule="auto"/>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br w:type="page"/>
      </w:r>
    </w:p>
    <w:p w14:paraId="0B6DA648">
      <w:pPr>
        <w:tabs>
          <w:tab w:val="left" w:pos="383"/>
          <w:tab w:val="left" w:pos="1980"/>
          <w:tab w:val="left" w:pos="4763"/>
        </w:tabs>
        <w:spacing w:after="0" w:line="240" w:lineRule="auto"/>
        <w:ind w:left="10490" w:right="-6"/>
        <w:contextualSpacing/>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t>Приложение 1</w:t>
      </w:r>
    </w:p>
    <w:p w14:paraId="3064CD8C">
      <w:pPr>
        <w:tabs>
          <w:tab w:val="left" w:pos="383"/>
          <w:tab w:val="left" w:pos="1980"/>
          <w:tab w:val="left" w:pos="4763"/>
        </w:tabs>
        <w:spacing w:after="0" w:line="240" w:lineRule="auto"/>
        <w:ind w:left="10490" w:right="-6"/>
        <w:contextualSpacing/>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t xml:space="preserve">к порядку рассмотрения и оценки </w:t>
      </w:r>
    </w:p>
    <w:p w14:paraId="2F78EC7A">
      <w:pPr>
        <w:tabs>
          <w:tab w:val="left" w:pos="383"/>
          <w:tab w:val="left" w:pos="1980"/>
          <w:tab w:val="left" w:pos="4763"/>
        </w:tabs>
        <w:spacing w:after="0" w:line="240" w:lineRule="auto"/>
        <w:ind w:left="10490" w:right="-6"/>
        <w:contextualSpacing/>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t>заявок на участие в конкурсе</w:t>
      </w:r>
    </w:p>
    <w:p w14:paraId="1B09ECDA">
      <w:pPr>
        <w:tabs>
          <w:tab w:val="left" w:pos="383"/>
          <w:tab w:val="left" w:pos="1980"/>
          <w:tab w:val="left" w:pos="4763"/>
        </w:tabs>
        <w:spacing w:after="0" w:line="240" w:lineRule="auto"/>
        <w:ind w:right="-6"/>
        <w:contextualSpacing/>
        <w:rPr>
          <w:rFonts w:ascii="Times New Roman" w:hAnsi="Times New Roman" w:eastAsia="MS Mincho" w:cs="Times New Roman"/>
          <w:b/>
          <w:bCs/>
          <w:color w:val="000000" w:themeColor="text1"/>
          <w:sz w:val="24"/>
          <w:szCs w:val="24"/>
          <w14:textFill>
            <w14:solidFill>
              <w14:schemeClr w14:val="tx1"/>
            </w14:solidFill>
          </w14:textFill>
        </w:rPr>
      </w:pPr>
    </w:p>
    <w:p w14:paraId="53E85C1E">
      <w:pPr>
        <w:tabs>
          <w:tab w:val="left" w:pos="383"/>
          <w:tab w:val="left" w:pos="1980"/>
          <w:tab w:val="left" w:pos="4763"/>
        </w:tabs>
        <w:spacing w:after="0" w:line="240" w:lineRule="auto"/>
        <w:ind w:right="-6"/>
        <w:contextualSpacing/>
        <w:rPr>
          <w:rFonts w:ascii="Times New Roman" w:hAnsi="Times New Roman" w:eastAsia="MS Mincho" w:cs="Times New Roman"/>
          <w:b/>
          <w:bCs/>
          <w:color w:val="000000" w:themeColor="text1"/>
          <w:sz w:val="24"/>
          <w:szCs w:val="24"/>
          <w14:textFill>
            <w14:solidFill>
              <w14:schemeClr w14:val="tx1"/>
            </w14:solidFill>
          </w14:textFill>
        </w:rPr>
      </w:pPr>
    </w:p>
    <w:p w14:paraId="7B16D530">
      <w:pPr>
        <w:keepNext/>
        <w:widowControl w:val="0"/>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Рекомендованная форма «Квалификация участников закупки»</w:t>
      </w:r>
    </w:p>
    <w:p w14:paraId="3588911C">
      <w:pPr>
        <w:keepNext/>
        <w:widowControl w:val="0"/>
        <w:spacing w:after="0" w:line="240" w:lineRule="auto"/>
        <w:contextualSpacing/>
        <w:jc w:val="center"/>
        <w:rPr>
          <w:rFonts w:ascii="Times New Roman" w:hAnsi="Times New Roman" w:cs="Times New Roman"/>
          <w:b/>
          <w:caps/>
          <w:color w:val="000000" w:themeColor="text1"/>
          <w:sz w:val="24"/>
          <w:szCs w:val="24"/>
          <w14:textFill>
            <w14:solidFill>
              <w14:schemeClr w14:val="tx1"/>
            </w14:solidFill>
          </w14:textFill>
        </w:rPr>
      </w:pPr>
    </w:p>
    <w:tbl>
      <w:tblPr>
        <w:tblStyle w:val="3"/>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06"/>
        <w:gridCol w:w="1843"/>
        <w:gridCol w:w="1559"/>
        <w:gridCol w:w="1701"/>
        <w:gridCol w:w="1985"/>
        <w:gridCol w:w="1842"/>
        <w:gridCol w:w="1843"/>
        <w:gridCol w:w="1559"/>
      </w:tblGrid>
      <w:tr w14:paraId="01C4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14:paraId="57B5CF6E">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№п/п</w:t>
            </w:r>
          </w:p>
        </w:tc>
        <w:tc>
          <w:tcPr>
            <w:tcW w:w="1806" w:type="dxa"/>
            <w:tcBorders>
              <w:top w:val="single" w:color="auto" w:sz="4" w:space="0"/>
              <w:left w:val="single" w:color="auto" w:sz="4" w:space="0"/>
              <w:bottom w:val="single" w:color="auto" w:sz="4" w:space="0"/>
              <w:right w:val="single" w:color="auto" w:sz="4" w:space="0"/>
            </w:tcBorders>
            <w:vAlign w:val="center"/>
          </w:tcPr>
          <w:p w14:paraId="52F6EA6B">
            <w:pPr>
              <w:spacing w:after="0" w:line="240" w:lineRule="auto"/>
              <w:ind w:left="-40" w:right="-71"/>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Номер реестровой записи в реестре контрактов / договоров в ЕИС (при наличии)</w:t>
            </w:r>
          </w:p>
        </w:tc>
        <w:tc>
          <w:tcPr>
            <w:tcW w:w="1843" w:type="dxa"/>
            <w:tcBorders>
              <w:top w:val="single" w:color="auto" w:sz="4" w:space="0"/>
              <w:left w:val="single" w:color="auto" w:sz="4" w:space="0"/>
              <w:bottom w:val="single" w:color="auto" w:sz="4" w:space="0"/>
              <w:right w:val="single" w:color="auto" w:sz="4" w:space="0"/>
            </w:tcBorders>
            <w:vAlign w:val="center"/>
          </w:tcPr>
          <w:p w14:paraId="0448FAD4">
            <w:pPr>
              <w:spacing w:after="0" w:line="240" w:lineRule="auto"/>
              <w:ind w:left="-113" w:right="-108"/>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Номер договора</w:t>
            </w:r>
          </w:p>
        </w:tc>
        <w:tc>
          <w:tcPr>
            <w:tcW w:w="1559" w:type="dxa"/>
            <w:tcBorders>
              <w:top w:val="single" w:color="auto" w:sz="4" w:space="0"/>
              <w:left w:val="single" w:color="auto" w:sz="4" w:space="0"/>
              <w:bottom w:val="single" w:color="auto" w:sz="4" w:space="0"/>
              <w:right w:val="single" w:color="auto" w:sz="4" w:space="0"/>
            </w:tcBorders>
            <w:vAlign w:val="center"/>
          </w:tcPr>
          <w:p w14:paraId="388C1A45">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Дата заключения договора</w:t>
            </w:r>
          </w:p>
        </w:tc>
        <w:tc>
          <w:tcPr>
            <w:tcW w:w="1701" w:type="dxa"/>
            <w:tcBorders>
              <w:top w:val="single" w:color="auto" w:sz="4" w:space="0"/>
              <w:left w:val="single" w:color="auto" w:sz="4" w:space="0"/>
              <w:bottom w:val="single" w:color="auto" w:sz="4" w:space="0"/>
              <w:right w:val="single" w:color="auto" w:sz="4" w:space="0"/>
            </w:tcBorders>
            <w:vAlign w:val="center"/>
          </w:tcPr>
          <w:p w14:paraId="072265DB">
            <w:pPr>
              <w:spacing w:after="0" w:line="240" w:lineRule="auto"/>
              <w:ind w:left="-88" w:right="-118"/>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Наименование Заказчика по договору, в том числе ИНН</w:t>
            </w:r>
          </w:p>
        </w:tc>
        <w:tc>
          <w:tcPr>
            <w:tcW w:w="1985" w:type="dxa"/>
            <w:tcBorders>
              <w:top w:val="single" w:color="auto" w:sz="4" w:space="0"/>
              <w:left w:val="single" w:color="auto" w:sz="4" w:space="0"/>
              <w:bottom w:val="single" w:color="auto" w:sz="4" w:space="0"/>
              <w:right w:val="single" w:color="auto" w:sz="4" w:space="0"/>
            </w:tcBorders>
            <w:vAlign w:val="center"/>
          </w:tcPr>
          <w:p w14:paraId="71957AE2">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Наименование предмета договора</w:t>
            </w:r>
          </w:p>
        </w:tc>
        <w:tc>
          <w:tcPr>
            <w:tcW w:w="1842" w:type="dxa"/>
            <w:tcBorders>
              <w:top w:val="single" w:color="auto" w:sz="4" w:space="0"/>
              <w:left w:val="single" w:color="auto" w:sz="4" w:space="0"/>
              <w:bottom w:val="single" w:color="auto" w:sz="4" w:space="0"/>
              <w:right w:val="single" w:color="auto" w:sz="4" w:space="0"/>
            </w:tcBorders>
            <w:vAlign w:val="center"/>
          </w:tcPr>
          <w:p w14:paraId="59CE9BDA">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Стоимость исполненных обязательств по договору в стоимостном выражении</w:t>
            </w:r>
          </w:p>
          <w:p w14:paraId="3378CFD1">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(в руб.)</w:t>
            </w:r>
          </w:p>
        </w:tc>
        <w:tc>
          <w:tcPr>
            <w:tcW w:w="1843" w:type="dxa"/>
            <w:tcBorders>
              <w:top w:val="single" w:color="auto" w:sz="4" w:space="0"/>
              <w:left w:val="single" w:color="auto" w:sz="4" w:space="0"/>
              <w:bottom w:val="single" w:color="auto" w:sz="4" w:space="0"/>
              <w:right w:val="single" w:color="auto" w:sz="4" w:space="0"/>
            </w:tcBorders>
            <w:vAlign w:val="center"/>
          </w:tcPr>
          <w:p w14:paraId="40D5ADB4">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Дата последнего документа, подтверждающего исполнение обязательств по договору</w:t>
            </w:r>
          </w:p>
        </w:tc>
        <w:tc>
          <w:tcPr>
            <w:tcW w:w="1559" w:type="dxa"/>
            <w:tcBorders>
              <w:top w:val="single" w:color="auto" w:sz="4" w:space="0"/>
              <w:left w:val="single" w:color="auto" w:sz="4" w:space="0"/>
              <w:bottom w:val="single" w:color="auto" w:sz="4" w:space="0"/>
              <w:right w:val="single" w:color="auto" w:sz="4" w:space="0"/>
            </w:tcBorders>
            <w:vAlign w:val="center"/>
          </w:tcPr>
          <w:p w14:paraId="29F83AD3">
            <w:pPr>
              <w:spacing w:after="0" w:line="240" w:lineRule="auto"/>
              <w:ind w:left="-140" w:right="-94"/>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Примечание</w:t>
            </w:r>
          </w:p>
        </w:tc>
      </w:tr>
      <w:tr w14:paraId="2179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14:paraId="37CCE56C">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1806" w:type="dxa"/>
            <w:tcBorders>
              <w:top w:val="single" w:color="auto" w:sz="4" w:space="0"/>
              <w:left w:val="single" w:color="auto" w:sz="4" w:space="0"/>
              <w:bottom w:val="single" w:color="auto" w:sz="4" w:space="0"/>
              <w:right w:val="single" w:color="auto" w:sz="4" w:space="0"/>
            </w:tcBorders>
            <w:vAlign w:val="center"/>
          </w:tcPr>
          <w:p w14:paraId="663284BA">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8301BE3">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8ADC492">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A205C72">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38698B28">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7E326910">
            <w:pPr>
              <w:spacing w:after="0" w:line="240" w:lineRule="auto"/>
              <w:contextualSpacing/>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2D6C74F">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98B9381">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14:paraId="602B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14:paraId="4CCD1689">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1806" w:type="dxa"/>
            <w:tcBorders>
              <w:top w:val="single" w:color="auto" w:sz="4" w:space="0"/>
              <w:left w:val="single" w:color="auto" w:sz="4" w:space="0"/>
              <w:bottom w:val="single" w:color="auto" w:sz="4" w:space="0"/>
              <w:right w:val="single" w:color="auto" w:sz="4" w:space="0"/>
            </w:tcBorders>
            <w:vAlign w:val="center"/>
          </w:tcPr>
          <w:p w14:paraId="771CBE73">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23DB569">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F5E92E5">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5154BA9">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77F3305C">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45C2CFD1">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4B85EDE">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B437DD1">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14:paraId="6843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14:paraId="390D84D2">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p>
        </w:tc>
        <w:tc>
          <w:tcPr>
            <w:tcW w:w="1806" w:type="dxa"/>
            <w:tcBorders>
              <w:top w:val="single" w:color="auto" w:sz="4" w:space="0"/>
              <w:left w:val="single" w:color="auto" w:sz="4" w:space="0"/>
              <w:bottom w:val="single" w:color="auto" w:sz="4" w:space="0"/>
              <w:right w:val="single" w:color="auto" w:sz="4" w:space="0"/>
            </w:tcBorders>
            <w:vAlign w:val="center"/>
          </w:tcPr>
          <w:p w14:paraId="163DE9D6">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B1D34BA">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01A6A28">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5C8FBF5C">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21A5B838">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4742F786">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24E7DD6">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79E71BA">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14:paraId="4131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14:paraId="7187C546">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1806" w:type="dxa"/>
            <w:tcBorders>
              <w:top w:val="single" w:color="auto" w:sz="4" w:space="0"/>
              <w:left w:val="single" w:color="auto" w:sz="4" w:space="0"/>
              <w:bottom w:val="single" w:color="auto" w:sz="4" w:space="0"/>
              <w:right w:val="single" w:color="auto" w:sz="4" w:space="0"/>
            </w:tcBorders>
            <w:vAlign w:val="center"/>
          </w:tcPr>
          <w:p w14:paraId="6C740077">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03C1586">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55D1536">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076BB69">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55BE5539">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716F92F2">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1BAA31F">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0EDA787">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14:paraId="79BF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335" w:type="dxa"/>
            <w:gridSpan w:val="7"/>
            <w:tcBorders>
              <w:top w:val="single" w:color="auto" w:sz="4" w:space="0"/>
              <w:left w:val="single" w:color="auto" w:sz="4" w:space="0"/>
              <w:right w:val="single" w:color="auto" w:sz="4" w:space="0"/>
            </w:tcBorders>
            <w:shd w:val="clear" w:color="auto" w:fill="auto"/>
            <w:vAlign w:val="center"/>
          </w:tcPr>
          <w:p w14:paraId="1EB28EF4">
            <w:pPr>
              <w:spacing w:after="0" w:line="240" w:lineRule="auto"/>
              <w:contextualSpacing/>
              <w:jc w:val="right"/>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Итого:</w:t>
            </w:r>
          </w:p>
        </w:tc>
        <w:tc>
          <w:tcPr>
            <w:tcW w:w="3402" w:type="dxa"/>
            <w:gridSpan w:val="2"/>
            <w:tcBorders>
              <w:top w:val="single" w:color="auto" w:sz="4" w:space="0"/>
              <w:left w:val="single" w:color="auto" w:sz="4" w:space="0"/>
              <w:right w:val="single" w:color="auto" w:sz="4" w:space="0"/>
            </w:tcBorders>
            <w:vAlign w:val="center"/>
          </w:tcPr>
          <w:p w14:paraId="5A8FB03B">
            <w:pPr>
              <w:spacing w:after="0" w:line="240" w:lineRule="auto"/>
              <w:contextualSpacing/>
              <w:jc w:val="right"/>
              <w:rPr>
                <w:rFonts w:ascii="Times New Roman" w:hAnsi="Times New Roman" w:cs="Times New Roman"/>
                <w:b/>
                <w:bCs/>
                <w:color w:val="000000" w:themeColor="text1"/>
                <w:sz w:val="24"/>
                <w:szCs w:val="24"/>
                <w14:textFill>
                  <w14:solidFill>
                    <w14:schemeClr w14:val="tx1"/>
                  </w14:solidFill>
                </w14:textFill>
              </w:rPr>
            </w:pPr>
          </w:p>
        </w:tc>
      </w:tr>
    </w:tbl>
    <w:p w14:paraId="26A1C87F"/>
    <w:sectPr>
      <w:pgSz w:w="16838" w:h="11906" w:orient="landscape"/>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08"/>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8E"/>
    <w:rsid w:val="000410D8"/>
    <w:rsid w:val="000428F0"/>
    <w:rsid w:val="0005347B"/>
    <w:rsid w:val="000C3C49"/>
    <w:rsid w:val="000E7FD6"/>
    <w:rsid w:val="000F0A2A"/>
    <w:rsid w:val="001027AB"/>
    <w:rsid w:val="00124EB2"/>
    <w:rsid w:val="00152327"/>
    <w:rsid w:val="00166B81"/>
    <w:rsid w:val="001775D6"/>
    <w:rsid w:val="001B7EFA"/>
    <w:rsid w:val="001D0973"/>
    <w:rsid w:val="001D4DA8"/>
    <w:rsid w:val="00222412"/>
    <w:rsid w:val="002F078C"/>
    <w:rsid w:val="002F5007"/>
    <w:rsid w:val="00326D90"/>
    <w:rsid w:val="003459A8"/>
    <w:rsid w:val="00393C6F"/>
    <w:rsid w:val="003C32C3"/>
    <w:rsid w:val="003D294C"/>
    <w:rsid w:val="00432163"/>
    <w:rsid w:val="00477CD5"/>
    <w:rsid w:val="004F0F00"/>
    <w:rsid w:val="0051718C"/>
    <w:rsid w:val="00526C7B"/>
    <w:rsid w:val="00531FE9"/>
    <w:rsid w:val="005C7512"/>
    <w:rsid w:val="005E1FF2"/>
    <w:rsid w:val="005E6CFF"/>
    <w:rsid w:val="005F4DB5"/>
    <w:rsid w:val="006042B3"/>
    <w:rsid w:val="006411E7"/>
    <w:rsid w:val="00643EBE"/>
    <w:rsid w:val="0066288F"/>
    <w:rsid w:val="00683FB4"/>
    <w:rsid w:val="00726F93"/>
    <w:rsid w:val="00746C2C"/>
    <w:rsid w:val="007A52A9"/>
    <w:rsid w:val="007C00F3"/>
    <w:rsid w:val="007C2877"/>
    <w:rsid w:val="00811575"/>
    <w:rsid w:val="0084125E"/>
    <w:rsid w:val="008A7036"/>
    <w:rsid w:val="008D0E46"/>
    <w:rsid w:val="008D2654"/>
    <w:rsid w:val="008D39DD"/>
    <w:rsid w:val="009B556B"/>
    <w:rsid w:val="009B626D"/>
    <w:rsid w:val="009E018E"/>
    <w:rsid w:val="00A050CD"/>
    <w:rsid w:val="00A16BCC"/>
    <w:rsid w:val="00A177C7"/>
    <w:rsid w:val="00A344AF"/>
    <w:rsid w:val="00A90239"/>
    <w:rsid w:val="00AA3A60"/>
    <w:rsid w:val="00B26CDE"/>
    <w:rsid w:val="00B37C5A"/>
    <w:rsid w:val="00BA16C8"/>
    <w:rsid w:val="00BA3523"/>
    <w:rsid w:val="00BD7A2B"/>
    <w:rsid w:val="00BE3963"/>
    <w:rsid w:val="00BF2E18"/>
    <w:rsid w:val="00C22532"/>
    <w:rsid w:val="00C863B2"/>
    <w:rsid w:val="00CA7214"/>
    <w:rsid w:val="00CB6476"/>
    <w:rsid w:val="00CD5915"/>
    <w:rsid w:val="00D70514"/>
    <w:rsid w:val="00D932AA"/>
    <w:rsid w:val="00E45BCC"/>
    <w:rsid w:val="00EA2C45"/>
    <w:rsid w:val="00EF1838"/>
    <w:rsid w:val="00EF31A8"/>
    <w:rsid w:val="00FE2CAB"/>
    <w:rsid w:val="00FE32A3"/>
    <w:rsid w:val="00FF24B6"/>
    <w:rsid w:val="0160559B"/>
    <w:rsid w:val="0251573B"/>
    <w:rsid w:val="055867D2"/>
    <w:rsid w:val="06BA300A"/>
    <w:rsid w:val="092F0220"/>
    <w:rsid w:val="0A6F377D"/>
    <w:rsid w:val="0E6D784E"/>
    <w:rsid w:val="11FD604A"/>
    <w:rsid w:val="19D305ED"/>
    <w:rsid w:val="1E4101AF"/>
    <w:rsid w:val="28F25897"/>
    <w:rsid w:val="2DB53488"/>
    <w:rsid w:val="35CA22BA"/>
    <w:rsid w:val="369A226E"/>
    <w:rsid w:val="36DA580D"/>
    <w:rsid w:val="381F40A2"/>
    <w:rsid w:val="39B64005"/>
    <w:rsid w:val="3BB415CA"/>
    <w:rsid w:val="3BC4191A"/>
    <w:rsid w:val="41260674"/>
    <w:rsid w:val="449561F9"/>
    <w:rsid w:val="4BF5425B"/>
    <w:rsid w:val="537312E8"/>
    <w:rsid w:val="54637F8C"/>
    <w:rsid w:val="595D016D"/>
    <w:rsid w:val="596205C1"/>
    <w:rsid w:val="5C0C7E11"/>
    <w:rsid w:val="62495C8F"/>
    <w:rsid w:val="643C4D42"/>
    <w:rsid w:val="67C31F6A"/>
    <w:rsid w:val="6BB74FBF"/>
    <w:rsid w:val="6EF048C9"/>
    <w:rsid w:val="704847F7"/>
    <w:rsid w:val="70743A3F"/>
    <w:rsid w:val="766D5F57"/>
    <w:rsid w:val="773251A0"/>
    <w:rsid w:val="7A1D7E42"/>
    <w:rsid w:val="7BAD2626"/>
    <w:rsid w:val="7E8F72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customStyle="1" w:styleId="6">
    <w:name w:val="ConsPlusNormal"/>
    <w:qFormat/>
    <w:uiPriority w:val="0"/>
    <w:pPr>
      <w:widowControl w:val="0"/>
      <w:autoSpaceDE w:val="0"/>
      <w:autoSpaceDN w:val="0"/>
    </w:pPr>
    <w:rPr>
      <w:rFonts w:ascii="Calibri" w:hAnsi="Calibri" w:eastAsia="Times New Roman" w:cs="Calibri"/>
      <w:sz w:val="22"/>
      <w:szCs w:val="20"/>
      <w:lang w:val="ru-RU" w:eastAsia="ru-RU" w:bidi="ar-SA"/>
    </w:rPr>
  </w:style>
  <w:style w:type="paragraph" w:styleId="7">
    <w:name w:val="List Paragraph"/>
    <w:basedOn w:val="1"/>
    <w:qFormat/>
    <w:uiPriority w:val="34"/>
    <w:pPr>
      <w:ind w:left="720"/>
      <w:contextualSpacing/>
    </w:pPr>
  </w:style>
  <w:style w:type="character" w:customStyle="1" w:styleId="8">
    <w:name w:val="Неразрешенное упоминание1"/>
    <w:basedOn w:val="2"/>
    <w:semiHidden/>
    <w:unhideWhenUsed/>
    <w:qFormat/>
    <w:uiPriority w:val="99"/>
    <w:rPr>
      <w:color w:val="605E5C"/>
      <w:shd w:val="clear" w:color="auto" w:fill="E1DFDD"/>
    </w:rPr>
  </w:style>
  <w:style w:type="character" w:customStyle="1" w:styleId="9">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2397</Words>
  <Characters>13668</Characters>
  <Lines>113</Lines>
  <Paragraphs>32</Paragraphs>
  <TotalTime>1</TotalTime>
  <ScaleCrop>false</ScaleCrop>
  <LinksUpToDate>false</LinksUpToDate>
  <CharactersWithSpaces>16033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2023-09-12T10:31:00Z</dcterms:created>
  <dc:creator>user38</dc:creator>
  <cp:lastModifiedBy>Татьяна</cp:lastModifiedBy>
  <dcterms:modified xsi:type="dcterms:W3CDTF">2025-01-17T09:54:33Z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FDCF41D232A840B495B5C3BB464EB2C3_13</vt:lpwstr>
  </property>
</Properties>
</file>