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7DE39505" w:rsidR="00D745A6" w:rsidRPr="00742221" w:rsidRDefault="003D1FEB" w:rsidP="00D745A6">
      <w:pPr>
        <w:spacing w:after="0"/>
        <w:jc w:val="center"/>
        <w:rPr>
          <w:rFonts w:ascii="Times New Roman" w:eastAsia="Times New Roman" w:hAnsi="Times New Roman" w:cs="Times New Roman"/>
          <w:kern w:val="24"/>
          <w:sz w:val="24"/>
          <w:szCs w:val="24"/>
          <w:lang w:eastAsia="ru-RU"/>
        </w:rPr>
      </w:pPr>
      <w:r w:rsidRPr="003D1FEB">
        <w:rPr>
          <w:rFonts w:ascii="Times New Roman" w:eastAsia="Times New Roman" w:hAnsi="Times New Roman" w:cs="Times New Roman"/>
          <w:b/>
          <w:bCs/>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И IV ЭТАП</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4A78E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77777777"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382A5A">
        <w:rPr>
          <w:rFonts w:ascii="Times New Roman" w:eastAsia="Times New Roman" w:hAnsi="Times New Roman" w:cs="Times New Roman"/>
          <w:color w:val="000000"/>
          <w:sz w:val="24"/>
          <w:szCs w:val="24"/>
          <w:lang w:eastAsia="ru-RU"/>
        </w:rPr>
        <w:t>19</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08</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382A5A">
        <w:rPr>
          <w:rFonts w:ascii="Times New Roman" w:eastAsia="Times New Roman" w:hAnsi="Times New Roman" w:cs="Times New Roman"/>
          <w:color w:val="000000"/>
          <w:sz w:val="24"/>
          <w:szCs w:val="24"/>
          <w:lang w:eastAsia="ru-RU"/>
        </w:rPr>
        <w:t>11</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Pr>
          <w:rFonts w:ascii="Times New Roman" w:eastAsia="Times New Roman" w:hAnsi="Times New Roman"/>
          <w:sz w:val="24"/>
          <w:szCs w:val="24"/>
          <w:lang w:eastAsia="ru-RU"/>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w:t>
      </w:r>
      <w:r w:rsidRPr="00F1621D">
        <w:rPr>
          <w:rFonts w:ascii="Times New Roman" w:eastAsia="Times New Roman" w:hAnsi="Times New Roman" w:cs="Times New Roman"/>
          <w:color w:val="000000"/>
          <w:sz w:val="24"/>
          <w:szCs w:val="24"/>
          <w:lang w:eastAsia="ru-RU"/>
        </w:rPr>
        <w:lastRenderedPageBreak/>
        <w:t>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F1621D">
        <w:rPr>
          <w:rFonts w:ascii="Times New Roman" w:eastAsia="Times New Roman" w:hAnsi="Times New Roman" w:cs="Times New Roman"/>
          <w:color w:val="000000"/>
          <w:sz w:val="24"/>
          <w:szCs w:val="24"/>
          <w:lang w:eastAsia="ru-RU"/>
        </w:rPr>
        <w:lastRenderedPageBreak/>
        <w:t>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w:t>
      </w:r>
      <w:r w:rsidRPr="00F1621D">
        <w:rPr>
          <w:rFonts w:ascii="Times New Roman" w:eastAsia="Times New Roman" w:hAnsi="Times New Roman" w:cs="Times New Roman"/>
          <w:color w:val="000000"/>
          <w:sz w:val="24"/>
          <w:szCs w:val="24"/>
          <w:lang w:eastAsia="ru-RU"/>
        </w:rPr>
        <w:lastRenderedPageBreak/>
        <w:t>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 xml:space="preserve">комплекс мер реализуется структурным </w:t>
      </w:r>
      <w:r w:rsidRPr="00F1621D">
        <w:rPr>
          <w:rFonts w:ascii="Times New Roman" w:eastAsia="Times New Roman" w:hAnsi="Times New Roman" w:cs="Times New Roman"/>
          <w:color w:val="000000"/>
          <w:sz w:val="24"/>
          <w:szCs w:val="24"/>
          <w:lang w:eastAsia="ru-RU"/>
        </w:rPr>
        <w:lastRenderedPageBreak/>
        <w:t>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w:t>
      </w:r>
      <w:r w:rsidRPr="00F1621D">
        <w:rPr>
          <w:rFonts w:ascii="Times New Roman" w:eastAsia="Times New Roman" w:hAnsi="Times New Roman" w:cs="Times New Roman"/>
          <w:color w:val="000000"/>
          <w:sz w:val="24"/>
          <w:szCs w:val="24"/>
          <w:lang w:eastAsia="ru-RU"/>
        </w:rPr>
        <w:lastRenderedPageBreak/>
        <w:t>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F1621D">
              <w:rPr>
                <w:rFonts w:ascii="Times New Roman" w:eastAsia="Times New Roman" w:hAnsi="Times New Roman" w:cs="Times New Roman"/>
                <w:color w:val="000000"/>
                <w:sz w:val="24"/>
                <w:szCs w:val="24"/>
                <w:lang w:eastAsia="ru-RU"/>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 ,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1216F1" w:rsidRPr="001216F1">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начальной </w:t>
            </w:r>
            <w:r w:rsidRPr="00F1621D">
              <w:rPr>
                <w:rFonts w:ascii="Times New Roman" w:eastAsia="Times New Roman" w:hAnsi="Times New Roman" w:cs="Times New Roman"/>
                <w:color w:val="000000"/>
                <w:sz w:val="24"/>
                <w:szCs w:val="24"/>
                <w:lang w:eastAsia="ru-RU"/>
              </w:rPr>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441FF43C" w:rsidR="00F1621D" w:rsidRPr="00F1621D" w:rsidRDefault="003D1FEB" w:rsidP="006C3062">
            <w:pPr>
              <w:spacing w:after="0" w:line="0" w:lineRule="atLeast"/>
              <w:rPr>
                <w:rFonts w:ascii="Times New Roman" w:eastAsia="Times New Roman" w:hAnsi="Times New Roman" w:cs="Times New Roman"/>
                <w:sz w:val="24"/>
                <w:szCs w:val="24"/>
                <w:lang w:eastAsia="ru-RU"/>
              </w:rPr>
            </w:pPr>
            <w:r w:rsidRPr="003D1FEB">
              <w:rPr>
                <w:rFonts w:ascii="Times New Roman" w:eastAsia="Times New Roman" w:hAnsi="Times New Roman" w:cs="Times New Roman"/>
                <w:color w:val="000000"/>
                <w:sz w:val="24"/>
                <w:szCs w:val="24"/>
                <w:lang w:eastAsia="ru-RU"/>
              </w:rPr>
              <w:lastRenderedPageBreak/>
              <w:t>Оказание комплекса услуг по организации и проведению соревнования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этап (полуфинальный)</w:t>
            </w:r>
          </w:p>
        </w:tc>
      </w:tr>
      <w:tr w:rsidR="00F1621D" w:rsidRPr="00F1621D"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232334C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66602A">
              <w:rPr>
                <w:rFonts w:ascii="Times New Roman" w:eastAsia="Times New Roman" w:hAnsi="Times New Roman" w:cs="Times New Roman"/>
                <w:color w:val="000000"/>
                <w:sz w:val="24"/>
                <w:szCs w:val="24"/>
                <w:lang w:eastAsia="ru-RU"/>
              </w:rPr>
              <w:t>09</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39BBCCDB" w14:textId="556364B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66602A">
              <w:rPr>
                <w:rFonts w:ascii="Times New Roman" w:eastAsia="Times New Roman" w:hAnsi="Times New Roman" w:cs="Times New Roman"/>
                <w:color w:val="000000"/>
                <w:sz w:val="24"/>
                <w:szCs w:val="24"/>
                <w:lang w:eastAsia="ru-RU"/>
              </w:rPr>
              <w:t>24</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w:t>
            </w:r>
            <w:r w:rsidRPr="00F1621D">
              <w:rPr>
                <w:rFonts w:ascii="Times New Roman" w:eastAsia="Times New Roman" w:hAnsi="Times New Roman" w:cs="Times New Roman"/>
                <w:color w:val="000000"/>
                <w:sz w:val="24"/>
                <w:szCs w:val="24"/>
                <w:lang w:eastAsia="ru-RU"/>
              </w:rPr>
              <w:lastRenderedPageBreak/>
              <w:t>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установления недостоверности информации, </w:t>
            </w:r>
            <w:r w:rsidRPr="00F1621D">
              <w:rPr>
                <w:rFonts w:ascii="Times New Roman" w:eastAsia="Times New Roman" w:hAnsi="Times New Roman" w:cs="Times New Roman"/>
                <w:color w:val="000000"/>
                <w:sz w:val="24"/>
                <w:szCs w:val="24"/>
                <w:lang w:eastAsia="ru-RU"/>
              </w:rPr>
              <w:lastRenderedPageBreak/>
              <w:t>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w:t>
            </w:r>
            <w:r w:rsidRPr="00F1621D">
              <w:rPr>
                <w:rFonts w:ascii="Times New Roman" w:eastAsia="Times New Roman" w:hAnsi="Times New Roman" w:cs="Times New Roman"/>
                <w:color w:val="000000"/>
                <w:sz w:val="24"/>
                <w:szCs w:val="24"/>
                <w:lang w:eastAsia="ru-RU"/>
              </w:rPr>
              <w:lastRenderedPageBreak/>
              <w:t>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w:t>
            </w:r>
            <w:r w:rsidRPr="00F1621D">
              <w:rPr>
                <w:rFonts w:ascii="Times New Roman" w:eastAsia="Times New Roman" w:hAnsi="Times New Roman" w:cs="Times New Roman"/>
                <w:color w:val="000000"/>
                <w:sz w:val="24"/>
                <w:szCs w:val="24"/>
                <w:lang w:eastAsia="ru-RU"/>
              </w:rPr>
              <w:lastRenderedPageBreak/>
              <w:t>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проведение ликвидации участника закупки - </w:t>
            </w:r>
            <w:r w:rsidRPr="00F1621D">
              <w:rPr>
                <w:rFonts w:ascii="Times New Roman" w:eastAsia="Times New Roman" w:hAnsi="Times New Roman" w:cs="Times New Roman"/>
                <w:color w:val="000000"/>
                <w:sz w:val="24"/>
                <w:szCs w:val="24"/>
                <w:lang w:eastAsia="ru-RU"/>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w:t>
            </w:r>
            <w:r w:rsidRPr="00F1621D">
              <w:rPr>
                <w:rFonts w:ascii="Times New Roman" w:eastAsia="Times New Roman" w:hAnsi="Times New Roman" w:cs="Times New Roman"/>
                <w:color w:val="000000"/>
                <w:sz w:val="24"/>
                <w:szCs w:val="24"/>
                <w:lang w:eastAsia="ru-RU"/>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F1621D">
              <w:rPr>
                <w:rFonts w:ascii="Times New Roman" w:eastAsia="Times New Roman" w:hAnsi="Times New Roman" w:cs="Times New Roman"/>
                <w:color w:val="000000"/>
                <w:sz w:val="24"/>
                <w:szCs w:val="24"/>
                <w:lang w:eastAsia="ru-RU"/>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6DD0C083"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2D39AB">
              <w:rPr>
                <w:rFonts w:ascii="Times New Roman" w:eastAsia="Times New Roman" w:hAnsi="Times New Roman" w:cs="Times New Roman"/>
                <w:color w:val="000000"/>
                <w:sz w:val="24"/>
                <w:szCs w:val="24"/>
                <w:lang w:eastAsia="ru-RU"/>
              </w:rPr>
              <w:t>2</w:t>
            </w:r>
            <w:r w:rsidR="00A31B48">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A31B48">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Критериями оценки и сопоставления заявок на участие в </w:t>
            </w:r>
            <w:r w:rsidR="00FF2C34">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установлены Заказчиком:</w:t>
            </w:r>
          </w:p>
          <w:p w14:paraId="43985696"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463E9B79" w14:textId="35C5CC12"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30% квалификация участников </w:t>
            </w:r>
            <w:r w:rsidR="00FF2C34">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br/>
            </w:r>
          </w:p>
          <w:p w14:paraId="12F7A947" w14:textId="4FAC5B21"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B40012">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4225B81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3C137BF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5288262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4C2D45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35DAD2CB"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26D58A0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691D88B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D190A86"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24B5A0D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66E8B3C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0846627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0F3C4267" w14:textId="5C144C9D"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F36396">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1A9FEC7E"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w:t>
            </w:r>
            <w:r w:rsidRPr="00F1621D">
              <w:rPr>
                <w:rFonts w:ascii="Times New Roman" w:eastAsia="Times New Roman" w:hAnsi="Times New Roman" w:cs="Times New Roman"/>
                <w:color w:val="000000"/>
                <w:sz w:val="24"/>
                <w:szCs w:val="24"/>
                <w:lang w:eastAsia="ru-RU"/>
              </w:rPr>
              <w:lastRenderedPageBreak/>
              <w:t xml:space="preserve">допущенных по вине участника. Оценке подлежат договоры (ОКПД2 93.19) на услуги аналогичных (эквивалентных) предмету закупки. </w:t>
            </w:r>
            <w:r w:rsidR="00BF67BD">
              <w:rPr>
                <w:rFonts w:ascii="Times New Roman" w:eastAsia="Times New Roman" w:hAnsi="Times New Roman" w:cs="Times New Roman"/>
                <w:color w:val="000000"/>
                <w:sz w:val="24"/>
                <w:szCs w:val="24"/>
                <w:lang w:eastAsia="ru-RU"/>
              </w:rPr>
              <w:t>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r w:rsidRPr="00F1621D">
              <w:rPr>
                <w:rFonts w:ascii="Times New Roman" w:eastAsia="Times New Roman" w:hAnsi="Times New Roman" w:cs="Times New Roman"/>
                <w:color w:val="000000"/>
                <w:sz w:val="24"/>
                <w:szCs w:val="24"/>
                <w:lang w:eastAsia="ru-RU"/>
              </w:rPr>
              <w:t>.</w:t>
            </w:r>
          </w:p>
          <w:p w14:paraId="560F65B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7BED6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F47548D" w14:textId="77777777" w:rsidR="00F1621D" w:rsidRDefault="00F1621D" w:rsidP="00F1621D">
            <w:pPr>
              <w:spacing w:after="0" w:line="240" w:lineRule="auto"/>
              <w:ind w:firstLine="142"/>
              <w:jc w:val="both"/>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758F67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98BF3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290C9C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68244174"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51EFF27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7D353AE2"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7E20DBC5"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D9C158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7744F5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3414175E"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детализированное и содержательно  проработанное, </w:t>
                  </w:r>
                  <w:r w:rsidRPr="00F1621D">
                    <w:rPr>
                      <w:rFonts w:ascii="Times New Roman" w:eastAsia="Times New Roman" w:hAnsi="Times New Roman" w:cs="Times New Roman"/>
                      <w:color w:val="000000"/>
                      <w:sz w:val="24"/>
                      <w:szCs w:val="24"/>
                      <w:lang w:eastAsia="ru-RU"/>
                    </w:rPr>
                    <w:lastRenderedPageBreak/>
                    <w:t>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100</w:t>
                  </w:r>
                </w:p>
                <w:p w14:paraId="098F0D7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Оценка проводится путем анализа представленных предложений и в сопоставлении с предложениями </w:t>
                  </w:r>
                  <w:r w:rsidRPr="00F1621D">
                    <w:rPr>
                      <w:rFonts w:ascii="Times New Roman" w:eastAsia="Times New Roman" w:hAnsi="Times New Roman" w:cs="Times New Roman"/>
                      <w:color w:val="000000"/>
                      <w:sz w:val="24"/>
                      <w:szCs w:val="24"/>
                      <w:lang w:eastAsia="ru-RU"/>
                    </w:rPr>
                    <w:lastRenderedPageBreak/>
                    <w:t>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9575C3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5A4030C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5933381C"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126D33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254C74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096D567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9A05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9D663B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20BB5E09" w14:textId="77777777" w:rsidR="00F1621D" w:rsidRPr="00F1621D" w:rsidRDefault="00A635B0"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w:lastRenderedPageBreak/>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допускается предъявлять к закупаемым товарам </w:t>
            </w:r>
            <w:r w:rsidRPr="00F1621D">
              <w:rPr>
                <w:rFonts w:ascii="Times New Roman" w:eastAsia="Times New Roman" w:hAnsi="Times New Roman" w:cs="Times New Roman"/>
                <w:color w:val="000000"/>
                <w:sz w:val="24"/>
                <w:szCs w:val="24"/>
                <w:lang w:eastAsia="ru-RU"/>
              </w:rPr>
              <w:lastRenderedPageBreak/>
              <w:t>(работам,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47F62" w14:textId="7F6A298C" w:rsidR="000B3413" w:rsidRDefault="00B7521F" w:rsidP="003450E0">
            <w:pPr>
              <w:spacing w:after="0" w:line="240" w:lineRule="auto"/>
              <w:jc w:val="both"/>
              <w:rPr>
                <w:rFonts w:ascii="Times New Roman" w:hAnsi="Times New Roman" w:cs="Times New Roman"/>
                <w:sz w:val="24"/>
                <w:szCs w:val="24"/>
              </w:rPr>
            </w:pPr>
            <w:r w:rsidRPr="00B7521F">
              <w:rPr>
                <w:rFonts w:ascii="Times New Roman" w:hAnsi="Times New Roman" w:cs="Times New Roman"/>
                <w:sz w:val="24"/>
                <w:szCs w:val="24"/>
              </w:rPr>
              <w:t>380 675  (Триста восемьдесят тысячи шестьсот семьдесят пять) рублей 50 копейки 5% от Н(М)ЦД</w:t>
            </w:r>
            <w:r w:rsidR="000B3413" w:rsidRPr="000B3413">
              <w:rPr>
                <w:rFonts w:ascii="Times New Roman" w:hAnsi="Times New Roman" w:cs="Times New Roman"/>
                <w:sz w:val="24"/>
                <w:szCs w:val="24"/>
              </w:rPr>
              <w:t xml:space="preserve"> </w:t>
            </w:r>
          </w:p>
          <w:p w14:paraId="22BA3E9B" w14:textId="1D3CF375" w:rsidR="003450E0" w:rsidRDefault="003450E0" w:rsidP="00345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F1621D" w:rsidRDefault="003450E0" w:rsidP="003450E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w:t>
            </w:r>
            <w:r w:rsidRPr="00F1621D">
              <w:rPr>
                <w:rFonts w:ascii="Times New Roman" w:eastAsia="Times New Roman" w:hAnsi="Times New Roman" w:cs="Times New Roman"/>
                <w:color w:val="000000"/>
                <w:sz w:val="24"/>
                <w:szCs w:val="24"/>
                <w:lang w:eastAsia="ru-RU"/>
              </w:rPr>
              <w:lastRenderedPageBreak/>
              <w:t xml:space="preserve">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4180DDCC"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30% от начальной (максимальной) цены договора, что составляет: </w:t>
            </w:r>
            <w:r w:rsidR="00B7521F">
              <w:rPr>
                <w:rFonts w:ascii="Times New Roman" w:eastAsia="Times New Roman" w:hAnsi="Times New Roman" w:cs="Times New Roman"/>
                <w:color w:val="000000"/>
                <w:sz w:val="24"/>
                <w:szCs w:val="24"/>
                <w:lang w:eastAsia="ru-RU"/>
              </w:rPr>
              <w:t>2</w:t>
            </w:r>
            <w:r w:rsidR="000B3413">
              <w:rPr>
                <w:rFonts w:ascii="Times New Roman" w:eastAsia="Times New Roman" w:hAnsi="Times New Roman" w:cs="Times New Roman"/>
                <w:color w:val="000000"/>
                <w:sz w:val="24"/>
                <w:szCs w:val="24"/>
                <w:lang w:eastAsia="ru-RU"/>
              </w:rPr>
              <w:t> </w:t>
            </w:r>
            <w:r w:rsidR="00B7521F">
              <w:rPr>
                <w:rFonts w:ascii="Times New Roman" w:eastAsia="Times New Roman" w:hAnsi="Times New Roman" w:cs="Times New Roman"/>
                <w:color w:val="000000"/>
                <w:sz w:val="24"/>
                <w:szCs w:val="24"/>
                <w:lang w:eastAsia="ru-RU"/>
              </w:rPr>
              <w:t>284</w:t>
            </w:r>
            <w:r w:rsidR="000B3413">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053</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Два</w:t>
            </w:r>
            <w:r w:rsidRPr="00F1621D">
              <w:rPr>
                <w:rFonts w:ascii="Times New Roman" w:eastAsia="Times New Roman" w:hAnsi="Times New Roman" w:cs="Times New Roman"/>
                <w:color w:val="000000"/>
                <w:sz w:val="24"/>
                <w:szCs w:val="24"/>
                <w:lang w:eastAsia="ru-RU"/>
              </w:rPr>
              <w:t xml:space="preserve"> миллион</w:t>
            </w:r>
            <w:r w:rsidR="006C3062">
              <w:rPr>
                <w:rFonts w:ascii="Times New Roman" w:eastAsia="Times New Roman" w:hAnsi="Times New Roman" w:cs="Times New Roman"/>
                <w:color w:val="000000"/>
                <w:sz w:val="24"/>
                <w:szCs w:val="24"/>
                <w:lang w:eastAsia="ru-RU"/>
              </w:rPr>
              <w:t>а</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двести</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восемьдесят</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четыре</w:t>
            </w:r>
            <w:r w:rsidR="002B77EA">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тысяч</w:t>
            </w:r>
            <w:r w:rsidR="00B7521F">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пятьдесят три</w:t>
            </w:r>
            <w:r w:rsidRPr="00F1621D">
              <w:rPr>
                <w:rFonts w:ascii="Times New Roman" w:eastAsia="Times New Roman" w:hAnsi="Times New Roman" w:cs="Times New Roman"/>
                <w:color w:val="000000"/>
                <w:sz w:val="24"/>
                <w:szCs w:val="24"/>
                <w:lang w:eastAsia="ru-RU"/>
              </w:rPr>
              <w:t>) рубл</w:t>
            </w:r>
            <w:r w:rsidR="00B7521F">
              <w:rPr>
                <w:rFonts w:ascii="Times New Roman" w:eastAsia="Times New Roman" w:hAnsi="Times New Roman" w:cs="Times New Roman"/>
                <w:color w:val="000000"/>
                <w:sz w:val="24"/>
                <w:szCs w:val="24"/>
                <w:lang w:eastAsia="ru-RU"/>
              </w:rPr>
              <w:t>я</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0</w:t>
            </w:r>
            <w:r w:rsidR="000B3413">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xml:space="preserve"> копеек.</w:t>
            </w:r>
          </w:p>
          <w:p w14:paraId="17C555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w:t>
            </w:r>
            <w:r w:rsidRPr="00F1621D">
              <w:rPr>
                <w:rFonts w:ascii="Times New Roman" w:eastAsia="Times New Roman" w:hAnsi="Times New Roman" w:cs="Times New Roman"/>
                <w:color w:val="000000"/>
                <w:sz w:val="24"/>
                <w:szCs w:val="24"/>
                <w:lang w:eastAsia="ru-RU"/>
              </w:rPr>
              <w:lastRenderedPageBreak/>
              <w:t>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w:t>
            </w:r>
            <w:r w:rsidRPr="00F1621D">
              <w:rPr>
                <w:rFonts w:ascii="Times New Roman" w:eastAsia="Times New Roman" w:hAnsi="Times New Roman" w:cs="Times New Roman"/>
                <w:color w:val="000000"/>
                <w:sz w:val="24"/>
                <w:szCs w:val="24"/>
                <w:lang w:eastAsia="ru-RU"/>
              </w:rPr>
              <w:lastRenderedPageBreak/>
              <w:t>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F22A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6ADEE97" w14:textId="77777777" w:rsidR="00CF6B61" w:rsidRPr="00CF6B61" w:rsidRDefault="00CF6B61" w:rsidP="00CF6B61">
            <w:pPr>
              <w:spacing w:after="0" w:line="240" w:lineRule="auto"/>
              <w:jc w:val="center"/>
              <w:rPr>
                <w:rFonts w:ascii="Times New Roman" w:eastAsia="Times New Roman" w:hAnsi="Times New Roman" w:cs="Times New Roman"/>
                <w:sz w:val="24"/>
                <w:szCs w:val="24"/>
                <w:lang w:eastAsia="ru-RU"/>
              </w:rPr>
            </w:pPr>
            <w:r w:rsidRPr="00CF6B61">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39A6F351"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4D149CF"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ОГРН 1065047057360</w:t>
            </w:r>
          </w:p>
          <w:p w14:paraId="7C096CCD"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ИНН 5047076614           КПП 504701001</w:t>
            </w:r>
          </w:p>
          <w:p w14:paraId="109FF62D"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ОКПО 96283675            ОКТМО 46783000001</w:t>
            </w:r>
          </w:p>
          <w:p w14:paraId="63B3E002"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Банковские реквизиты:</w:t>
            </w:r>
          </w:p>
          <w:p w14:paraId="06A58765"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Получатель</w:t>
            </w:r>
          </w:p>
          <w:p w14:paraId="1747D8EE"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МЭФ Московской области (ГАУ МО «Дирекция спортмероприятий», лс 30830216060)</w:t>
            </w:r>
          </w:p>
          <w:p w14:paraId="3A59CE85"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Банк:</w:t>
            </w:r>
          </w:p>
          <w:p w14:paraId="225496AA"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lastRenderedPageBreak/>
              <w:t>ГУ Банка России по ЦФО г. Москва 35</w:t>
            </w:r>
          </w:p>
          <w:p w14:paraId="2224C323"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р/сч 40601810945253000001</w:t>
            </w:r>
          </w:p>
          <w:p w14:paraId="775EE536"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БИК 044525000</w:t>
            </w:r>
          </w:p>
          <w:p w14:paraId="0E8C3E1C"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КБК 83000000000000000510</w:t>
            </w:r>
          </w:p>
          <w:p w14:paraId="35376475" w14:textId="77777777" w:rsidR="00CF6B61" w:rsidRPr="00CF6B61" w:rsidRDefault="00CF6B61" w:rsidP="00CF6B61">
            <w:pPr>
              <w:spacing w:after="0" w:line="240" w:lineRule="auto"/>
              <w:jc w:val="both"/>
              <w:rPr>
                <w:rFonts w:ascii="Times New Roman" w:eastAsia="Times New Roman" w:hAnsi="Times New Roman" w:cs="Times New Roman"/>
                <w:b/>
                <w:bCs/>
                <w:color w:val="000000"/>
                <w:sz w:val="24"/>
                <w:szCs w:val="24"/>
                <w:lang w:eastAsia="ru-RU"/>
              </w:rPr>
            </w:pPr>
            <w:r w:rsidRPr="00CF6B61">
              <w:rPr>
                <w:rFonts w:ascii="Times New Roman" w:eastAsia="Times New Roman" w:hAnsi="Times New Roman" w:cs="Times New Roman"/>
                <w:b/>
                <w:bCs/>
                <w:color w:val="000000"/>
                <w:sz w:val="24"/>
                <w:szCs w:val="24"/>
                <w:lang w:eastAsia="ru-RU"/>
              </w:rPr>
              <w:t xml:space="preserve">Внимание! </w:t>
            </w:r>
          </w:p>
          <w:p w14:paraId="29159D65" w14:textId="77777777" w:rsidR="00CF6B61" w:rsidRPr="00CF6B61" w:rsidRDefault="00CF6B61" w:rsidP="00CF6B61">
            <w:pPr>
              <w:spacing w:after="0" w:line="240" w:lineRule="auto"/>
              <w:ind w:firstLine="742"/>
              <w:jc w:val="both"/>
              <w:rPr>
                <w:rFonts w:ascii="Times New Roman" w:eastAsia="Times New Roman" w:hAnsi="Times New Roman" w:cs="Times New Roman"/>
                <w:b/>
                <w:bCs/>
                <w:color w:val="000000"/>
                <w:sz w:val="24"/>
                <w:szCs w:val="24"/>
                <w:lang w:eastAsia="ru-RU"/>
              </w:rPr>
            </w:pPr>
            <w:r w:rsidRPr="00CF6B61">
              <w:rPr>
                <w:rFonts w:ascii="Times New Roman" w:eastAsia="Calibri" w:hAnsi="Times New Roman" w:cs="Times New Roman"/>
                <w:b/>
                <w:bCs/>
                <w:sz w:val="24"/>
                <w:szCs w:val="24"/>
              </w:rPr>
              <w:t>Если предоставление обеспечения договора планируется в очередном финансовом году (2021), перечислять по следующим реквизитам</w:t>
            </w:r>
            <w:r w:rsidRPr="00CF6B61">
              <w:rPr>
                <w:rFonts w:ascii="Times New Roman" w:eastAsia="Times New Roman" w:hAnsi="Times New Roman" w:cs="Times New Roman"/>
                <w:b/>
                <w:bCs/>
                <w:color w:val="000000"/>
                <w:sz w:val="24"/>
                <w:szCs w:val="24"/>
                <w:lang w:eastAsia="ru-RU"/>
              </w:rPr>
              <w:t xml:space="preserve">:                 </w:t>
            </w:r>
          </w:p>
          <w:p w14:paraId="3D43EAB5"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ИНН 5047076614     КПП 504701001</w:t>
            </w:r>
          </w:p>
          <w:p w14:paraId="718FF260"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ОКПО 96283675      ОГРН 1065047057360</w:t>
            </w:r>
          </w:p>
          <w:p w14:paraId="3A5237CC"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ОКТМО 46783000001</w:t>
            </w:r>
          </w:p>
          <w:p w14:paraId="7F336EBD" w14:textId="77777777" w:rsidR="00CF6B61" w:rsidRPr="00CF6B61" w:rsidRDefault="00CF6B61" w:rsidP="00CF6B61">
            <w:pPr>
              <w:spacing w:after="0" w:line="240" w:lineRule="auto"/>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Банк получателя:</w:t>
            </w:r>
          </w:p>
          <w:p w14:paraId="732C3C7F"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л/с 30830216060</w:t>
            </w:r>
          </w:p>
          <w:p w14:paraId="0319CD73"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к/сч. 03224643460000004800</w:t>
            </w:r>
          </w:p>
          <w:p w14:paraId="0FEB6B41"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сч. 40102810845370000004</w:t>
            </w:r>
          </w:p>
          <w:p w14:paraId="557E521D"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6A210789" w14:textId="77777777" w:rsidR="00CF6B61" w:rsidRPr="00CF6B61" w:rsidRDefault="00CF6B61" w:rsidP="00CF6B61">
            <w:pPr>
              <w:spacing w:after="0" w:line="240" w:lineRule="auto"/>
              <w:ind w:firstLine="742"/>
              <w:jc w:val="both"/>
              <w:rPr>
                <w:rFonts w:ascii="Times New Roman" w:eastAsia="Times New Roman" w:hAnsi="Times New Roman" w:cs="Times New Roman"/>
                <w:bCs/>
                <w:color w:val="000000"/>
                <w:sz w:val="24"/>
                <w:szCs w:val="24"/>
                <w:lang w:eastAsia="ru-RU"/>
              </w:rPr>
            </w:pPr>
            <w:r w:rsidRPr="00CF6B61">
              <w:rPr>
                <w:rFonts w:ascii="Times New Roman" w:eastAsia="Times New Roman" w:hAnsi="Times New Roman" w:cs="Times New Roman"/>
                <w:bCs/>
                <w:color w:val="000000"/>
                <w:sz w:val="24"/>
                <w:szCs w:val="24"/>
                <w:lang w:eastAsia="ru-RU"/>
              </w:rPr>
              <w:t>г. Москва</w:t>
            </w:r>
          </w:p>
          <w:p w14:paraId="102B0D48"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bCs/>
                <w:color w:val="000000"/>
                <w:sz w:val="24"/>
                <w:szCs w:val="24"/>
                <w:lang w:eastAsia="ru-RU"/>
              </w:rPr>
              <w:t>БИК 004525987</w:t>
            </w:r>
          </w:p>
          <w:p w14:paraId="5EA935F5" w14:textId="77777777" w:rsidR="00CF6B61" w:rsidRPr="00CF6B61" w:rsidRDefault="00CF6B61" w:rsidP="00CF6B61">
            <w:pPr>
              <w:spacing w:after="0" w:line="240" w:lineRule="auto"/>
              <w:ind w:firstLine="742"/>
              <w:jc w:val="both"/>
              <w:rPr>
                <w:rFonts w:ascii="Times New Roman" w:eastAsia="Times New Roman" w:hAnsi="Times New Roman" w:cs="Times New Roman"/>
                <w:color w:val="000000"/>
                <w:sz w:val="24"/>
                <w:szCs w:val="24"/>
                <w:lang w:eastAsia="ru-RU"/>
              </w:rPr>
            </w:pPr>
            <w:r w:rsidRPr="00CF6B61">
              <w:rPr>
                <w:rFonts w:ascii="Times New Roman" w:eastAsia="Times New Roman" w:hAnsi="Times New Roman" w:cs="Times New Roman"/>
                <w:color w:val="000000"/>
                <w:sz w:val="24"/>
                <w:szCs w:val="24"/>
                <w:lang w:eastAsia="ru-RU"/>
              </w:rPr>
              <w:t>КБК 83000000000000000510</w:t>
            </w:r>
          </w:p>
          <w:p w14:paraId="1C87D7B1" w14:textId="77777777" w:rsidR="00CF6B61" w:rsidRPr="00CF6B61" w:rsidRDefault="00CF6B61" w:rsidP="00CF6B61">
            <w:pPr>
              <w:spacing w:after="0" w:line="240" w:lineRule="auto"/>
              <w:jc w:val="both"/>
              <w:rPr>
                <w:rFonts w:ascii="Times New Roman" w:eastAsia="Times New Roman" w:hAnsi="Times New Roman" w:cs="Times New Roman"/>
                <w:b/>
                <w:bCs/>
                <w:sz w:val="24"/>
                <w:szCs w:val="24"/>
                <w:lang w:eastAsia="ru-RU"/>
              </w:rPr>
            </w:pPr>
            <w:r w:rsidRPr="00CF6B61">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3415E93E" w14:textId="346A222D"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
          <w:p w14:paraId="47A1B9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считается измененным или расторгнутым с </w:t>
            </w:r>
            <w:r w:rsidRPr="00F1621D">
              <w:rPr>
                <w:rFonts w:ascii="Times New Roman" w:eastAsia="Times New Roman" w:hAnsi="Times New Roman" w:cs="Times New Roman"/>
                <w:color w:val="000000"/>
                <w:sz w:val="24"/>
                <w:szCs w:val="24"/>
                <w:lang w:eastAsia="ru-RU"/>
              </w:rPr>
              <w:lastRenderedPageBreak/>
              <w:t>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5B3B2A66"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436975B" w14:textId="12DCCE5D"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7E58A431"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40E5498B" w14:textId="0725B5A7"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Заказчиком на </w:t>
            </w:r>
            <w:r w:rsidRPr="00F1621D">
              <w:rPr>
                <w:rFonts w:ascii="Times New Roman" w:eastAsia="Times New Roman" w:hAnsi="Times New Roman" w:cs="Times New Roman"/>
                <w:color w:val="000000"/>
                <w:sz w:val="24"/>
                <w:szCs w:val="24"/>
                <w:lang w:eastAsia="ru-RU"/>
              </w:rPr>
              <w:lastRenderedPageBreak/>
              <w:t>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w:t>
            </w:r>
            <w:r w:rsidRPr="00F1621D">
              <w:rPr>
                <w:rFonts w:ascii="Times New Roman" w:eastAsia="Times New Roman" w:hAnsi="Times New Roman" w:cs="Times New Roman"/>
                <w:color w:val="000000"/>
                <w:sz w:val="24"/>
                <w:szCs w:val="24"/>
                <w:lang w:eastAsia="ru-RU"/>
              </w:rPr>
              <w:lastRenderedPageBreak/>
              <w:t>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w:t>
            </w:r>
            <w:r w:rsidRPr="00F1621D">
              <w:rPr>
                <w:rFonts w:ascii="Times New Roman" w:eastAsia="Times New Roman" w:hAnsi="Times New Roman" w:cs="Times New Roman"/>
                <w:color w:val="000000"/>
                <w:sz w:val="24"/>
                <w:szCs w:val="24"/>
                <w:lang w:eastAsia="ru-RU"/>
              </w:rPr>
              <w:lastRenderedPageBreak/>
              <w:t>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w:t>
            </w:r>
            <w:r w:rsidRPr="00F1621D">
              <w:rPr>
                <w:rFonts w:ascii="Times New Roman" w:eastAsia="Times New Roman" w:hAnsi="Times New Roman" w:cs="Times New Roman"/>
                <w:color w:val="000000"/>
                <w:sz w:val="24"/>
                <w:szCs w:val="24"/>
                <w:lang w:eastAsia="ru-RU"/>
              </w:rPr>
              <w:lastRenderedPageBreak/>
              <w:t>услуг.</w:t>
            </w:r>
          </w:p>
          <w:p w14:paraId="479122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0690F01B"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157E313" w14:textId="23AF0A46"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D29E604" w14:textId="1B69EA7B"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4955234C" w14:textId="6237FC0D"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18CD745D" w14:textId="1CF5CE02"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1CECDB60" w14:textId="45A8B1A4"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3B3AA28" w14:textId="4E93A89B"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11B827B1" w14:textId="60D75B8F"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40E067DF" w14:textId="7BFDB791"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4F78228C" w14:textId="4ED22BDA"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6FE91F9C" w14:textId="5D6EA692"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8F91576" w14:textId="06B95BB0"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FFF2052" w14:textId="498791CD"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0F13F29" w14:textId="7210F1FE"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F207EE9" w14:textId="6CB157D4"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6A836024" w14:textId="4D0C364B"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688BC6B1" w14:textId="55526045"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54442D74" w14:textId="569094AE"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3A4B360" w14:textId="60822D62"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D13FBB0" w14:textId="02AB8F25"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A9F29D4" w14:textId="17146404"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44DA831" w14:textId="323A139D"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90F4BE1" w14:textId="5ADEF720"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36BB7CF0" w14:textId="51B4D5C2"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217953C3" w14:textId="468F22FA"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C3DA111" w14:textId="6358F79E"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67205EB5" w14:textId="5FDE3EB0"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6C17C638" w14:textId="671C3BD7"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41309DB8" w14:textId="011F63EE"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2C494AE6" w14:textId="12CB1E31"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15520B78" w14:textId="078EA545"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666F969" w14:textId="377AE8DB"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0143E221" w14:textId="2446CF93"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4B960E19" w14:textId="56A7B64D"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7B0988A0" w14:textId="37CB6E77"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1259AD51" w14:textId="155AA6FD"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51C4F1FB" w14:textId="77777777" w:rsidR="009B00E9" w:rsidRDefault="009B00E9" w:rsidP="00F1621D">
      <w:pPr>
        <w:spacing w:after="0" w:line="240" w:lineRule="auto"/>
        <w:jc w:val="center"/>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6B64280F" w14:textId="7C61AE9F"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DD344F8"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8336F3">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77777777"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2020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052B86E1"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516866A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3A1C7E90" w14:textId="64599DCB"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003676AB" w:rsidRPr="003676AB">
        <w:rPr>
          <w:rFonts w:ascii="Times New Roman" w:hAnsi="Times New Roman" w:cs="Times New Roman"/>
          <w:sz w:val="24"/>
          <w:szCs w:val="24"/>
        </w:rPr>
        <w:t>Стоимость услуг по настоящему Договору составляет _______ (__________________________) рублей __ копеек, НДС не облагается в связи с применением упрощенной системы налогообложения.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72301A2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A681A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46D5C28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193E1E0" w14:textId="77777777" w:rsidR="001200AE" w:rsidRPr="001200AE" w:rsidRDefault="001200AE" w:rsidP="00BA2193">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714D1062" w14:textId="77777777" w:rsidR="001200AE" w:rsidRPr="001200AE" w:rsidRDefault="001200AE" w:rsidP="00BA2193">
      <w:pPr>
        <w:spacing w:after="0"/>
        <w:ind w:firstLine="567"/>
        <w:jc w:val="both"/>
        <w:rPr>
          <w:rFonts w:ascii="Times New Roman" w:hAnsi="Times New Roman" w:cs="Times New Roman"/>
          <w:b/>
          <w:sz w:val="24"/>
          <w:szCs w:val="24"/>
        </w:rPr>
      </w:pP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0FFB0F44" w14:textId="77777777" w:rsidR="001200AE" w:rsidRPr="001200AE" w:rsidRDefault="001200AE" w:rsidP="00BA2193">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2D855382"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84A42E" w14:textId="77777777" w:rsidR="001200AE" w:rsidRPr="001200AE" w:rsidRDefault="001200AE" w:rsidP="00BA2193">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89B243E"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79EE002D" w14:textId="5916AB19"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9.1. Настоящий Договор вступает в силу с момента его подписания Сторонами и действует до 31 декабря 202</w:t>
      </w:r>
      <w:r w:rsidR="00A635B0">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w:t>
      </w:r>
    </w:p>
    <w:p w14:paraId="3A89BFA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18B171B"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00236AE"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9.4. Изменение условий Договора в ходе его исполнения допускается по соглашению сторон в </w:t>
      </w:r>
      <w:r w:rsidRPr="001200AE">
        <w:rPr>
          <w:rFonts w:ascii="Times New Roman" w:hAnsi="Times New Roman" w:cs="Times New Roman"/>
          <w:kern w:val="24"/>
          <w:sz w:val="24"/>
          <w:szCs w:val="24"/>
        </w:rPr>
        <w:lastRenderedPageBreak/>
        <w:t>следующих случаях:</w:t>
      </w:r>
    </w:p>
    <w:p w14:paraId="4FF8A32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098D9C1"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1200AE">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2E683E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05DFC24"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09EF42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изменение предмета Договора не допускается;</w:t>
      </w:r>
    </w:p>
    <w:p w14:paraId="4D0863F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5F0BE1F"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b/>
          <w:kern w:val="24"/>
          <w:sz w:val="24"/>
          <w:szCs w:val="24"/>
        </w:rPr>
      </w:pPr>
    </w:p>
    <w:p w14:paraId="0FBA839B" w14:textId="77777777" w:rsidR="001200AE" w:rsidRPr="001200AE" w:rsidRDefault="001200AE" w:rsidP="00BA2193">
      <w:pPr>
        <w:tabs>
          <w:tab w:val="left" w:pos="0"/>
          <w:tab w:val="left" w:pos="1134"/>
        </w:tabs>
        <w:spacing w:after="0"/>
        <w:ind w:firstLine="567"/>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3C9D40F3"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B3221D" w:rsidRPr="00B3221D">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230481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214AA2EA" w14:textId="77777777" w:rsidR="001200AE" w:rsidRPr="001200AE" w:rsidRDefault="001200AE" w:rsidP="00BA2193">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25E0F3F6"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B3221D">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37A876C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54E1B849" w14:textId="77777777" w:rsidR="001200AE" w:rsidRPr="001200AE" w:rsidRDefault="001200AE" w:rsidP="00BA2193">
      <w:pPr>
        <w:tabs>
          <w:tab w:val="left" w:pos="0"/>
          <w:tab w:val="left" w:pos="1134"/>
        </w:tabs>
        <w:ind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502B99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04966718"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7A079B76"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0E40664"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72552" w:rsidRPr="00EA5535" w14:paraId="4EFD2A58" w14:textId="77777777" w:rsidTr="009B740C">
        <w:trPr>
          <w:trHeight w:val="5211"/>
        </w:trPr>
        <w:tc>
          <w:tcPr>
            <w:tcW w:w="4641" w:type="dxa"/>
          </w:tcPr>
          <w:p w14:paraId="575DB24A" w14:textId="77777777" w:rsidR="00072552" w:rsidRPr="009807AB" w:rsidRDefault="00072552" w:rsidP="009B740C">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408DA6DC"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154727EE"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65D39F6A"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02978A11"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0A985884"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11886520"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389C2454"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592A7F72"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4E68212A"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0BCD1F8E"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57402F26"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545DB738"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2A4AC732" w14:textId="77777777" w:rsidR="00072552" w:rsidRPr="009807AB"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11C89991" w14:textId="77777777" w:rsidR="00072552" w:rsidRPr="00973790" w:rsidRDefault="00072552"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57B7FF54"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48CB276F"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4B4B912"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142CC906"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1528AAB9"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42A2FE1"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717BBF2D"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33620587" w14:textId="77777777" w:rsidR="00072552" w:rsidRPr="002D0C12" w:rsidRDefault="00072552"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27AE056" w14:textId="77777777" w:rsidR="00072552" w:rsidRPr="00973790" w:rsidRDefault="00072552"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72552" w:rsidRPr="00EA5535" w14:paraId="109C3FF4" w14:textId="77777777" w:rsidTr="009B740C">
        <w:trPr>
          <w:trHeight w:val="1374"/>
        </w:trPr>
        <w:tc>
          <w:tcPr>
            <w:tcW w:w="4660" w:type="dxa"/>
            <w:gridSpan w:val="2"/>
          </w:tcPr>
          <w:p w14:paraId="614E4969" w14:textId="77777777" w:rsidR="00072552" w:rsidRPr="00973790" w:rsidRDefault="00072552"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13631A03" w14:textId="77777777" w:rsidR="00072552" w:rsidRPr="00973790" w:rsidRDefault="00072552" w:rsidP="009B740C">
            <w:pPr>
              <w:spacing w:after="0" w:line="240" w:lineRule="auto"/>
              <w:rPr>
                <w:rFonts w:ascii="Times New Roman" w:eastAsia="Times New Roman" w:hAnsi="Times New Roman"/>
                <w:b/>
                <w:color w:val="000000"/>
                <w:sz w:val="24"/>
                <w:szCs w:val="24"/>
              </w:rPr>
            </w:pPr>
          </w:p>
          <w:p w14:paraId="5BE9A8E6" w14:textId="77777777" w:rsidR="00072552" w:rsidRPr="00973790" w:rsidRDefault="00072552"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E016828" w14:textId="77777777" w:rsidR="00072552" w:rsidRPr="00973790" w:rsidRDefault="00072552"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07058FE4" w14:textId="77777777" w:rsidR="00072552" w:rsidRPr="00973790" w:rsidRDefault="00072552" w:rsidP="009B740C">
            <w:pPr>
              <w:autoSpaceDE w:val="0"/>
              <w:autoSpaceDN w:val="0"/>
              <w:adjustRightInd w:val="0"/>
              <w:spacing w:after="0" w:line="240" w:lineRule="auto"/>
              <w:rPr>
                <w:rFonts w:ascii="Times New Roman" w:eastAsia="Times New Roman" w:hAnsi="Times New Roman"/>
                <w:b/>
                <w:color w:val="000000"/>
                <w:sz w:val="24"/>
                <w:szCs w:val="24"/>
              </w:rPr>
            </w:pPr>
          </w:p>
          <w:p w14:paraId="7B6DCAA2" w14:textId="77777777" w:rsidR="00072552" w:rsidRPr="00973790" w:rsidRDefault="00072552" w:rsidP="009B740C">
            <w:pPr>
              <w:autoSpaceDE w:val="0"/>
              <w:autoSpaceDN w:val="0"/>
              <w:adjustRightInd w:val="0"/>
              <w:spacing w:after="0" w:line="240" w:lineRule="auto"/>
              <w:rPr>
                <w:rFonts w:ascii="Times New Roman" w:eastAsia="Times New Roman" w:hAnsi="Times New Roman"/>
                <w:b/>
                <w:color w:val="000000"/>
                <w:sz w:val="24"/>
                <w:szCs w:val="24"/>
              </w:rPr>
            </w:pPr>
          </w:p>
          <w:p w14:paraId="3E039A85" w14:textId="77777777" w:rsidR="00072552" w:rsidRPr="00973790" w:rsidRDefault="00072552"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B4BA8EC" w14:textId="77777777" w:rsidR="00072552" w:rsidRPr="00973790" w:rsidRDefault="00072552"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2026F43A"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2020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___________2020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D01599" w:rsidRPr="00D01599" w14:paraId="6D926FE1" w14:textId="77777777" w:rsidTr="00D01599">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541E6A2C" w14:textId="77777777" w:rsidR="00D01599" w:rsidRPr="00D01599" w:rsidRDefault="00D01599" w:rsidP="00D01599">
            <w:pPr>
              <w:snapToGrid w:val="0"/>
              <w:spacing w:after="0"/>
              <w:jc w:val="center"/>
              <w:rPr>
                <w:rFonts w:ascii="Times New Roman" w:eastAsia="Times New Roman" w:hAnsi="Times New Roman" w:cs="Times New Roman"/>
                <w:b/>
                <w:kern w:val="24"/>
                <w:sz w:val="24"/>
                <w:szCs w:val="24"/>
                <w:lang w:eastAsia="ru-RU"/>
              </w:rPr>
            </w:pPr>
            <w:r w:rsidRPr="00D01599">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DDC0AAE" w14:textId="77777777" w:rsidR="00D01599" w:rsidRPr="00D01599" w:rsidRDefault="00D01599" w:rsidP="00D01599">
            <w:pPr>
              <w:snapToGrid w:val="0"/>
              <w:spacing w:after="0"/>
              <w:jc w:val="center"/>
              <w:rPr>
                <w:rFonts w:ascii="Times New Roman" w:eastAsia="Times New Roman" w:hAnsi="Times New Roman" w:cs="Times New Roman"/>
                <w:b/>
                <w:kern w:val="24"/>
                <w:sz w:val="24"/>
                <w:szCs w:val="24"/>
                <w:lang w:eastAsia="ru-RU"/>
              </w:rPr>
            </w:pPr>
            <w:r w:rsidRPr="00D01599">
              <w:rPr>
                <w:rFonts w:ascii="Times New Roman" w:eastAsia="Times New Roman" w:hAnsi="Times New Roman" w:cs="Times New Roman"/>
                <w:b/>
                <w:kern w:val="24"/>
                <w:sz w:val="24"/>
                <w:szCs w:val="24"/>
                <w:lang w:eastAsia="ru-RU"/>
              </w:rPr>
              <w:t>Характеристики к комплексу услуг</w:t>
            </w:r>
          </w:p>
        </w:tc>
      </w:tr>
      <w:tr w:rsidR="00D01599" w:rsidRPr="00D01599" w14:paraId="21869A3F" w14:textId="77777777" w:rsidTr="00D01599">
        <w:trPr>
          <w:trHeight w:val="320"/>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5DAED32" w14:textId="77777777" w:rsidR="00D01599" w:rsidRPr="00D01599" w:rsidRDefault="00D01599" w:rsidP="00D01599">
            <w:pPr>
              <w:snapToGrid w:val="0"/>
              <w:spacing w:after="0"/>
              <w:jc w:val="center"/>
              <w:rPr>
                <w:rFonts w:ascii="Times New Roman" w:eastAsia="Times New Roman" w:hAnsi="Times New Roman" w:cs="Times New Roman"/>
                <w:b/>
                <w:kern w:val="24"/>
                <w:sz w:val="24"/>
                <w:szCs w:val="24"/>
                <w:lang w:eastAsia="ru-RU"/>
              </w:rPr>
            </w:pPr>
            <w:r w:rsidRPr="00D01599">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ACA64B7" w14:textId="77777777" w:rsidR="00D01599" w:rsidRPr="00D01599" w:rsidRDefault="00D01599" w:rsidP="00D01599">
            <w:pPr>
              <w:spacing w:after="0"/>
              <w:jc w:val="both"/>
              <w:rPr>
                <w:rFonts w:ascii="Times New Roman" w:eastAsia="Calibri" w:hAnsi="Times New Roman" w:cs="Times New Roman"/>
                <w:b/>
                <w:sz w:val="24"/>
                <w:szCs w:val="24"/>
              </w:rPr>
            </w:pPr>
            <w:r w:rsidRPr="00D01599">
              <w:rPr>
                <w:rFonts w:ascii="Times New Roman" w:eastAsia="Times New Roman" w:hAnsi="Times New Roman" w:cs="Times New Roman"/>
                <w:b/>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и IV этап</w:t>
            </w:r>
          </w:p>
        </w:tc>
      </w:tr>
      <w:tr w:rsidR="00D01599" w:rsidRPr="00D01599" w14:paraId="2CA7FF00" w14:textId="77777777" w:rsidTr="00D01599">
        <w:trPr>
          <w:trHeight w:val="286"/>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3D82D97"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759D75D" w14:textId="77777777" w:rsidR="00D01599" w:rsidRPr="00D01599" w:rsidRDefault="00D01599" w:rsidP="00D01599">
            <w:pPr>
              <w:spacing w:after="0"/>
              <w:rPr>
                <w:rFonts w:ascii="Times New Roman" w:eastAsia="Calibri" w:hAnsi="Times New Roman" w:cs="Times New Roman"/>
                <w:kern w:val="24"/>
                <w:sz w:val="24"/>
                <w:szCs w:val="24"/>
                <w:highlight w:val="yellow"/>
                <w:lang w:eastAsia="ru-RU"/>
              </w:rPr>
            </w:pPr>
            <w:r w:rsidRPr="00D01599">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D01599" w:rsidRPr="00D01599" w14:paraId="419AF80C" w14:textId="77777777" w:rsidTr="00D01599">
        <w:trPr>
          <w:trHeight w:val="348"/>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3EE7246"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DA2C804" w14:textId="77777777" w:rsidR="00D01599" w:rsidRPr="00D01599" w:rsidRDefault="00D01599" w:rsidP="00D01599">
            <w:pPr>
              <w:spacing w:after="0"/>
              <w:jc w:val="both"/>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 xml:space="preserve">Дата оказания комплекса услуг: </w:t>
            </w:r>
          </w:p>
          <w:p w14:paraId="58DFFA19"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Calibri" w:hAnsi="Times New Roman" w:cs="Times New Roman"/>
                <w:kern w:val="24"/>
                <w:sz w:val="24"/>
                <w:szCs w:val="24"/>
                <w:lang w:eastAsia="ru-RU"/>
              </w:rPr>
              <w:t>14.01-06.03.2021 года –</w:t>
            </w:r>
            <w:r w:rsidRPr="00D01599">
              <w:rPr>
                <w:rFonts w:ascii="Times New Roman" w:eastAsia="Times New Roman" w:hAnsi="Times New Roman" w:cs="Times New Roman"/>
                <w:sz w:val="24"/>
                <w:szCs w:val="24"/>
                <w:lang w:eastAsia="ru-RU"/>
              </w:rPr>
              <w:t xml:space="preserve"> Оказание комплекса услуг по организации и проведению соревнования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этап (полуфинальный).</w:t>
            </w:r>
          </w:p>
          <w:p w14:paraId="238A773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Calibri" w:hAnsi="Times New Roman" w:cs="Times New Roman"/>
                <w:kern w:val="24"/>
                <w:sz w:val="24"/>
                <w:szCs w:val="24"/>
                <w:lang w:eastAsia="ru-RU"/>
              </w:rPr>
              <w:t>Март 2021 года –</w:t>
            </w:r>
            <w:r w:rsidRPr="00D01599">
              <w:rPr>
                <w:rFonts w:ascii="Times New Roman" w:eastAsia="Times New Roman" w:hAnsi="Times New Roman" w:cs="Times New Roman"/>
                <w:sz w:val="24"/>
                <w:szCs w:val="24"/>
                <w:lang w:eastAsia="ru-RU"/>
              </w:rPr>
              <w:t xml:space="preserve"> Оказание комплекса услуг по организации и проведению соревнования по мини-футболу (футзалу) среди команд общеобразовательных организаций в Московской области в 2020-2021 учебном году (в рамках Общероссийского проекта "Мини-футбол в школу") IV этап (финальный)</w:t>
            </w:r>
          </w:p>
          <w:p w14:paraId="120C1C33" w14:textId="77777777" w:rsidR="00D01599" w:rsidRPr="00D01599" w:rsidRDefault="00D01599" w:rsidP="00D01599">
            <w:pPr>
              <w:spacing w:after="0"/>
              <w:jc w:val="both"/>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75A2923D" w14:textId="77777777" w:rsidR="00D01599" w:rsidRPr="00D01599" w:rsidRDefault="00D01599" w:rsidP="00D01599">
            <w:pPr>
              <w:spacing w:after="0"/>
              <w:jc w:val="both"/>
              <w:rPr>
                <w:rFonts w:ascii="Times New Roman" w:eastAsia="Calibri" w:hAnsi="Times New Roman" w:cs="Times New Roman"/>
                <w:kern w:val="24"/>
                <w:sz w:val="24"/>
                <w:szCs w:val="24"/>
                <w:lang w:eastAsia="ru-RU"/>
              </w:rPr>
            </w:pPr>
            <w:r w:rsidRPr="00D01599">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78D11376" w14:textId="77777777" w:rsidR="00D01599" w:rsidRPr="00D01599" w:rsidRDefault="00D01599" w:rsidP="00D01599">
            <w:pPr>
              <w:spacing w:after="0"/>
              <w:jc w:val="both"/>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Готовность места проведения мероприятия:</w:t>
            </w:r>
          </w:p>
          <w:p w14:paraId="07E485E4" w14:textId="77777777" w:rsidR="00D01599" w:rsidRPr="00D01599" w:rsidRDefault="00D01599" w:rsidP="00D01599">
            <w:pPr>
              <w:spacing w:after="0"/>
              <w:jc w:val="both"/>
              <w:rPr>
                <w:rFonts w:ascii="Times New Roman" w:eastAsia="Calibri" w:hAnsi="Times New Roman" w:cs="Times New Roman"/>
                <w:kern w:val="24"/>
                <w:sz w:val="24"/>
                <w:szCs w:val="24"/>
                <w:lang w:eastAsia="ru-RU"/>
              </w:rPr>
            </w:pPr>
            <w:r w:rsidRPr="00D01599">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64F11E38" w14:textId="77777777" w:rsidR="00D01599" w:rsidRPr="00D01599" w:rsidRDefault="00D01599" w:rsidP="00D01599">
            <w:pPr>
              <w:spacing w:after="0"/>
              <w:jc w:val="both"/>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Демонтаж, вывоз оборудования:</w:t>
            </w:r>
          </w:p>
          <w:p w14:paraId="1121327F" w14:textId="77777777" w:rsidR="00D01599" w:rsidRPr="00D01599" w:rsidRDefault="00D01599" w:rsidP="00D01599">
            <w:pPr>
              <w:spacing w:after="0"/>
              <w:jc w:val="both"/>
              <w:rPr>
                <w:rFonts w:ascii="Times New Roman" w:eastAsia="Calibri" w:hAnsi="Times New Roman" w:cs="Times New Roman"/>
                <w:kern w:val="24"/>
                <w:sz w:val="24"/>
                <w:szCs w:val="24"/>
                <w:lang w:eastAsia="ru-RU"/>
              </w:rPr>
            </w:pPr>
            <w:r w:rsidRPr="00D01599">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D01599" w:rsidRPr="00D01599" w14:paraId="1ADDC385" w14:textId="77777777" w:rsidTr="00D01599">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12AA9E4"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CC47F40" w14:textId="77777777" w:rsidR="00D01599" w:rsidRPr="00D01599" w:rsidRDefault="00D01599" w:rsidP="00D01599">
            <w:pPr>
              <w:spacing w:after="0"/>
              <w:jc w:val="both"/>
              <w:rPr>
                <w:rFonts w:ascii="Times New Roman" w:eastAsia="Calibri" w:hAnsi="Times New Roman" w:cs="Times New Roman"/>
                <w:kern w:val="24"/>
                <w:sz w:val="24"/>
                <w:szCs w:val="24"/>
                <w:lang w:eastAsia="ru-RU"/>
              </w:rPr>
            </w:pPr>
            <w:r w:rsidRPr="00D01599">
              <w:rPr>
                <w:rFonts w:ascii="Times New Roman" w:eastAsia="Calibri" w:hAnsi="Times New Roman" w:cs="Times New Roman"/>
                <w:b/>
                <w:kern w:val="24"/>
                <w:sz w:val="24"/>
                <w:szCs w:val="24"/>
                <w:lang w:eastAsia="ru-RU"/>
              </w:rPr>
              <w:t>Место оказания комплекса услуг:</w:t>
            </w:r>
            <w:r w:rsidRPr="00D01599">
              <w:rPr>
                <w:rFonts w:ascii="Times New Roman" w:eastAsia="Calibri" w:hAnsi="Times New Roman" w:cs="Times New Roman"/>
                <w:kern w:val="24"/>
                <w:sz w:val="24"/>
                <w:szCs w:val="24"/>
                <w:lang w:eastAsia="ru-RU"/>
              </w:rPr>
              <w:t xml:space="preserve"> III этап (полуфинальный): Московская область г.о. Орехово–Зуево, г.о.  Лобня, г.о.  Лотошино, г.о. Котельники, г.о. Озеры, г.о. Звенигород, г.о.  Подольск, г. Фрязино. IV этап (финальный): Московская область, г. Щелково, ул. Краснознаменская, д. 24, УСК «Подмосковье». </w:t>
            </w:r>
          </w:p>
          <w:p w14:paraId="6952719F" w14:textId="77777777" w:rsidR="00D01599" w:rsidRPr="00D01599" w:rsidRDefault="00D01599" w:rsidP="00D01599">
            <w:pPr>
              <w:spacing w:after="0"/>
              <w:jc w:val="both"/>
              <w:rPr>
                <w:rFonts w:ascii="Times New Roman" w:eastAsia="Calibri" w:hAnsi="Times New Roman" w:cs="Times New Roman"/>
                <w:kern w:val="24"/>
                <w:sz w:val="24"/>
                <w:szCs w:val="24"/>
                <w:lang w:eastAsia="ru-RU"/>
              </w:rPr>
            </w:pPr>
            <w:r w:rsidRPr="00D01599">
              <w:rPr>
                <w:rFonts w:ascii="Times New Roman" w:eastAsia="Times New Roman" w:hAnsi="Times New Roman" w:cs="Times New Roman"/>
                <w:sz w:val="24"/>
                <w:szCs w:val="24"/>
                <w:lang w:eastAsia="ru-RU"/>
              </w:rPr>
              <w:t>Место проведения мероприятия может быть изменено Заказчиком не позднее, чем за 3 (три) дня до проведения мероприятия.</w:t>
            </w:r>
          </w:p>
        </w:tc>
      </w:tr>
      <w:tr w:rsidR="00D01599" w:rsidRPr="00D01599" w14:paraId="40C9265D" w14:textId="77777777" w:rsidTr="00D01599">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8A2883A"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E50FAC7"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23B178BD"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6A71B955"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7DFE771"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lastRenderedPageBreak/>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3BEB3AA"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55FF63E3"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1A7E138"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6077EE71"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D01599">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740361BB"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D01599">
              <w:rPr>
                <w:rFonts w:ascii="Times New Roman" w:eastAsia="Calibri" w:hAnsi="Times New Roman" w:cs="Times New Roman"/>
                <w:color w:val="000000"/>
                <w:sz w:val="24"/>
                <w:szCs w:val="24"/>
                <w:shd w:val="clear" w:color="auto" w:fill="FFFFFF"/>
              </w:rPr>
              <w:t>.</w:t>
            </w:r>
          </w:p>
        </w:tc>
      </w:tr>
      <w:tr w:rsidR="00D01599" w:rsidRPr="00D01599" w14:paraId="4E963585" w14:textId="77777777" w:rsidTr="00D01599">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FD1991F"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6EC2436"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4C35FF76"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D01599" w:rsidRPr="00D01599" w14:paraId="4ECC093D" w14:textId="77777777" w:rsidTr="00D01599">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3901F7B"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B14AEA9"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37D88B2"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xml:space="preserve">- описание места проведения мероприятия; </w:t>
            </w:r>
          </w:p>
          <w:p w14:paraId="61F205E1"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1CD87430"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36EE1B0C"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67906B61"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2A746824"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sz w:val="24"/>
                <w:szCs w:val="24"/>
                <w:lang w:eastAsia="ru-RU"/>
              </w:rPr>
              <w:t xml:space="preserve">Программа предоставляется на согласование Заказчику (в виде презентации) не позднее 10  </w:t>
            </w:r>
            <w:r w:rsidRPr="00D01599">
              <w:rPr>
                <w:rFonts w:ascii="Times New Roman" w:eastAsia="Calibri" w:hAnsi="Times New Roman" w:cs="Times New Roman"/>
                <w:sz w:val="24"/>
                <w:szCs w:val="24"/>
                <w:lang w:eastAsia="ru-RU"/>
              </w:rPr>
              <w:lastRenderedPageBreak/>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D01599" w:rsidRPr="00D01599" w14:paraId="34089611" w14:textId="77777777" w:rsidTr="00D01599">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048B530A"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lastRenderedPageBreak/>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FFD4CFE"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637FAC79"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D01599" w:rsidRPr="00D01599" w14:paraId="5F02A243" w14:textId="77777777" w:rsidTr="00D01599">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871EA89" w14:textId="77777777" w:rsidR="00D01599" w:rsidRPr="00D01599" w:rsidRDefault="00D01599" w:rsidP="00D01599">
            <w:pPr>
              <w:snapToGrid w:val="0"/>
              <w:spacing w:after="0"/>
              <w:jc w:val="center"/>
              <w:rPr>
                <w:rFonts w:ascii="Times New Roman" w:eastAsia="Calibri" w:hAnsi="Times New Roman" w:cs="Times New Roman"/>
                <w:b/>
                <w:kern w:val="24"/>
                <w:sz w:val="24"/>
                <w:szCs w:val="24"/>
                <w:lang w:eastAsia="ru-RU"/>
              </w:rPr>
            </w:pPr>
            <w:r w:rsidRPr="00D01599">
              <w:rPr>
                <w:rFonts w:ascii="Times New Roman" w:eastAsia="Calibri" w:hAnsi="Times New Roman" w:cs="Times New Roman"/>
                <w:b/>
                <w:kern w:val="24"/>
                <w:sz w:val="24"/>
                <w:szCs w:val="24"/>
                <w:lang w:eastAsia="ru-RU"/>
              </w:rPr>
              <w:t>9.</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53F53DF"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9818480"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78C51151"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 описание места проведения Мероприятия;</w:t>
            </w:r>
          </w:p>
          <w:p w14:paraId="3B364324"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 план-график подготовки и проведения мероприятия;</w:t>
            </w:r>
          </w:p>
          <w:p w14:paraId="2BBA9984"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sz w:val="24"/>
                <w:szCs w:val="24"/>
                <w:lang w:eastAsia="ru-RU"/>
              </w:rPr>
            </w:pPr>
            <w:r w:rsidRPr="00D01599">
              <w:rPr>
                <w:rFonts w:ascii="Times New Roman" w:eastAsia="Calibri" w:hAnsi="Times New Roman" w:cs="Times New Roman"/>
                <w:bCs/>
                <w:sz w:val="24"/>
                <w:szCs w:val="24"/>
                <w:lang w:eastAsia="ru-RU"/>
              </w:rPr>
              <w:t xml:space="preserve">- </w:t>
            </w:r>
            <w:r w:rsidRPr="00D01599">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30A023D6"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 утвержденная Заказчиком программа Мероприятия.</w:t>
            </w:r>
          </w:p>
          <w:p w14:paraId="0A8B9C24"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28F1CAED" w14:textId="77777777" w:rsidR="00D01599" w:rsidRPr="00D01599" w:rsidRDefault="00D01599" w:rsidP="00D0159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01599">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D01599">
      <w:pPr>
        <w:spacing w:after="0" w:line="240" w:lineRule="auto"/>
        <w:rPr>
          <w:rFonts w:ascii="Times New Roman" w:eastAsia="Times New Roman" w:hAnsi="Times New Roman" w:cs="Times New Roman"/>
          <w:b/>
          <w:bCs/>
          <w:color w:val="000000"/>
          <w:sz w:val="24"/>
          <w:szCs w:val="24"/>
          <w:lang w:eastAsia="ru-RU"/>
        </w:rPr>
      </w:pPr>
    </w:p>
    <w:p w14:paraId="43ED2068" w14:textId="7E0DE92A" w:rsidR="00F1621D" w:rsidRPr="00D01599" w:rsidRDefault="00F1621D" w:rsidP="00D01599">
      <w:pPr>
        <w:pStyle w:val="af"/>
        <w:numPr>
          <w:ilvl w:val="0"/>
          <w:numId w:val="16"/>
        </w:numPr>
        <w:spacing w:after="0" w:line="240" w:lineRule="auto"/>
        <w:jc w:val="center"/>
        <w:rPr>
          <w:rFonts w:ascii="Times New Roman" w:eastAsia="Times New Roman" w:hAnsi="Times New Roman"/>
          <w:b/>
          <w:bCs/>
          <w:color w:val="000000"/>
          <w:sz w:val="24"/>
          <w:szCs w:val="24"/>
          <w:lang w:eastAsia="ru-RU"/>
        </w:rPr>
      </w:pPr>
      <w:r w:rsidRPr="00D01599">
        <w:rPr>
          <w:rFonts w:ascii="Times New Roman" w:eastAsia="Times New Roman" w:hAnsi="Times New Roman"/>
          <w:b/>
          <w:bCs/>
          <w:color w:val="000000"/>
          <w:sz w:val="24"/>
          <w:szCs w:val="24"/>
          <w:lang w:eastAsia="ru-RU"/>
        </w:rPr>
        <w:t>ХАРАКТЕРИСТИКИ, ПРЕДЪЯВЛЯЕМЫЕ К КОМПЛЕКСУ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9325"/>
      </w:tblGrid>
      <w:tr w:rsidR="00D01599" w:rsidRPr="00D01599" w14:paraId="621BB76B" w14:textId="77777777" w:rsidTr="00D01599">
        <w:trPr>
          <w:trHeight w:val="599"/>
        </w:trPr>
        <w:tc>
          <w:tcPr>
            <w:tcW w:w="583" w:type="pct"/>
            <w:tcBorders>
              <w:top w:val="single" w:sz="4" w:space="0" w:color="auto"/>
              <w:left w:val="single" w:sz="4" w:space="0" w:color="auto"/>
              <w:bottom w:val="single" w:sz="4" w:space="0" w:color="auto"/>
              <w:right w:val="single" w:sz="4" w:space="0" w:color="auto"/>
            </w:tcBorders>
            <w:vAlign w:val="center"/>
            <w:hideMark/>
          </w:tcPr>
          <w:p w14:paraId="77306ECE"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 п/п</w:t>
            </w:r>
          </w:p>
        </w:tc>
        <w:tc>
          <w:tcPr>
            <w:tcW w:w="4417" w:type="pct"/>
            <w:tcBorders>
              <w:top w:val="single" w:sz="4" w:space="0" w:color="auto"/>
              <w:left w:val="single" w:sz="4" w:space="0" w:color="auto"/>
              <w:bottom w:val="single" w:sz="4" w:space="0" w:color="auto"/>
              <w:right w:val="single" w:sz="4" w:space="0" w:color="auto"/>
            </w:tcBorders>
            <w:vAlign w:val="center"/>
            <w:hideMark/>
          </w:tcPr>
          <w:p w14:paraId="1817BF89"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01599" w:rsidRPr="00D01599" w14:paraId="0A6ECEF7"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5C587D1B"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49C44A9A"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2020-2021учебном году (в рамках Общероссийского проекта "Мини-футбол в школу") III и IV этап</w:t>
            </w:r>
          </w:p>
        </w:tc>
      </w:tr>
      <w:tr w:rsidR="00D01599" w:rsidRPr="00D01599" w14:paraId="270FE04C"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5806851D"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D2D89E5"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соревнования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этап (полуфинальный)</w:t>
            </w:r>
          </w:p>
        </w:tc>
      </w:tr>
      <w:tr w:rsidR="00D01599" w:rsidRPr="00D01599" w14:paraId="0F01612E"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271C8FBD"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1.1.1.</w:t>
            </w:r>
          </w:p>
        </w:tc>
        <w:tc>
          <w:tcPr>
            <w:tcW w:w="4417" w:type="pct"/>
            <w:tcBorders>
              <w:top w:val="single" w:sz="4" w:space="0" w:color="auto"/>
              <w:left w:val="single" w:sz="4" w:space="0" w:color="auto"/>
              <w:bottom w:val="single" w:sz="4" w:space="0" w:color="auto"/>
              <w:right w:val="single" w:sz="4" w:space="0" w:color="auto"/>
            </w:tcBorders>
            <w:vAlign w:val="bottom"/>
            <w:hideMark/>
          </w:tcPr>
          <w:p w14:paraId="0DC30E1F"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D01599" w:rsidRPr="00D01599" w14:paraId="0C8A5898"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42F9D1BD"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lastRenderedPageBreak/>
              <w:t>1.1.1.1.</w:t>
            </w:r>
          </w:p>
        </w:tc>
        <w:tc>
          <w:tcPr>
            <w:tcW w:w="4417" w:type="pct"/>
            <w:tcBorders>
              <w:top w:val="single" w:sz="4" w:space="0" w:color="auto"/>
              <w:left w:val="single" w:sz="4" w:space="0" w:color="auto"/>
              <w:bottom w:val="single" w:sz="4" w:space="0" w:color="auto"/>
              <w:right w:val="single" w:sz="4" w:space="0" w:color="auto"/>
            </w:tcBorders>
            <w:vAlign w:val="bottom"/>
            <w:hideMark/>
          </w:tcPr>
          <w:p w14:paraId="04F02A10"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Calibri" w:hAnsi="Times New Roman" w:cs="Times New Roman"/>
                <w:sz w:val="24"/>
                <w:szCs w:val="24"/>
              </w:rPr>
              <w:t>Предоставление универсального спортивного зала для проведения мероприятия с предоставлением помещений для переодевания участников (</w:t>
            </w:r>
            <w:r w:rsidRPr="00D01599">
              <w:rPr>
                <w:rFonts w:ascii="Times New Roman" w:eastAsia="Times New Roman" w:hAnsi="Times New Roman" w:cs="Times New Roman"/>
                <w:color w:val="000000"/>
                <w:sz w:val="24"/>
                <w:szCs w:val="24"/>
                <w:lang w:eastAsia="ru-RU"/>
              </w:rPr>
              <w:t>4 дня, по 8 услуг в день, по 8 часов каждая)</w:t>
            </w:r>
          </w:p>
        </w:tc>
      </w:tr>
      <w:tr w:rsidR="00D01599" w:rsidRPr="00D01599" w14:paraId="6B758CBE"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757C36"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 xml:space="preserve">Универсальный спортивный зал для проведения мероприятия с предоставлением помещений для переодевания участников.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w:t>
            </w:r>
          </w:p>
          <w:p w14:paraId="602AF7E9" w14:textId="77777777" w:rsidR="00D01599" w:rsidRPr="00D01599" w:rsidRDefault="00D01599" w:rsidP="00D01599">
            <w:pPr>
              <w:tabs>
                <w:tab w:val="left" w:pos="0"/>
              </w:tabs>
              <w:spacing w:after="0"/>
              <w:jc w:val="both"/>
              <w:rPr>
                <w:rFonts w:ascii="Times New Roman" w:eastAsia="Times New Roman" w:hAnsi="Times New Roman" w:cs="Times New Roman"/>
                <w:color w:val="000000"/>
                <w:sz w:val="24"/>
                <w:szCs w:val="24"/>
                <w:lang w:eastAsia="ru-RU"/>
              </w:rPr>
            </w:pPr>
            <w:r w:rsidRPr="00D01599">
              <w:rPr>
                <w:rFonts w:ascii="Times New Roman" w:eastAsia="Calibri" w:hAnsi="Times New Roman" w:cs="Times New Roman"/>
                <w:sz w:val="24"/>
                <w:szCs w:val="24"/>
              </w:rPr>
              <w:t>от 14.12.2017 № 1076, от 04.05.2018 № 429</w:t>
            </w:r>
          </w:p>
        </w:tc>
      </w:tr>
      <w:tr w:rsidR="00D01599" w:rsidRPr="00D01599" w14:paraId="660BECC8" w14:textId="77777777" w:rsidTr="00D01599">
        <w:trPr>
          <w:trHeight w:val="245"/>
        </w:trPr>
        <w:tc>
          <w:tcPr>
            <w:tcW w:w="583" w:type="pct"/>
            <w:tcBorders>
              <w:top w:val="single" w:sz="4" w:space="0" w:color="auto"/>
              <w:left w:val="single" w:sz="4" w:space="0" w:color="auto"/>
              <w:bottom w:val="single" w:sz="4" w:space="0" w:color="auto"/>
              <w:right w:val="single" w:sz="4" w:space="0" w:color="auto"/>
            </w:tcBorders>
            <w:vAlign w:val="center"/>
            <w:hideMark/>
          </w:tcPr>
          <w:p w14:paraId="17A552D5"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1.1.2.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3C6767F5" w14:textId="77777777" w:rsidR="00D01599" w:rsidRPr="00D01599" w:rsidRDefault="00D01599" w:rsidP="00D01599">
            <w:pPr>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Услуги по предоставлению спортивного инвентаря для проведения мероприятия:</w:t>
            </w:r>
          </w:p>
        </w:tc>
      </w:tr>
      <w:tr w:rsidR="00D01599" w:rsidRPr="00D01599" w14:paraId="4D46EE10" w14:textId="77777777" w:rsidTr="00D01599">
        <w:trPr>
          <w:trHeight w:val="239"/>
        </w:trPr>
        <w:tc>
          <w:tcPr>
            <w:tcW w:w="583" w:type="pct"/>
            <w:tcBorders>
              <w:top w:val="single" w:sz="4" w:space="0" w:color="auto"/>
              <w:left w:val="single" w:sz="4" w:space="0" w:color="auto"/>
              <w:bottom w:val="single" w:sz="4" w:space="0" w:color="auto"/>
              <w:right w:val="single" w:sz="4" w:space="0" w:color="auto"/>
            </w:tcBorders>
            <w:vAlign w:val="center"/>
            <w:hideMark/>
          </w:tcPr>
          <w:p w14:paraId="72879922"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1.1.2.1.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570A9D71"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Мяч футбольный (4 дня по 32 шт. каждый день)</w:t>
            </w:r>
          </w:p>
        </w:tc>
      </w:tr>
      <w:tr w:rsidR="00D01599" w:rsidRPr="00D01599" w14:paraId="4FEC33C7"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27B8E0"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D01599" w:rsidRPr="00D01599" w14:paraId="4D39F9E7" w14:textId="77777777" w:rsidTr="00D01599">
        <w:trPr>
          <w:trHeight w:val="222"/>
        </w:trPr>
        <w:tc>
          <w:tcPr>
            <w:tcW w:w="583" w:type="pct"/>
            <w:tcBorders>
              <w:top w:val="single" w:sz="4" w:space="0" w:color="auto"/>
              <w:left w:val="single" w:sz="4" w:space="0" w:color="auto"/>
              <w:bottom w:val="single" w:sz="4" w:space="0" w:color="auto"/>
              <w:right w:val="single" w:sz="4" w:space="0" w:color="auto"/>
            </w:tcBorders>
            <w:vAlign w:val="center"/>
            <w:hideMark/>
          </w:tcPr>
          <w:p w14:paraId="338B414B"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1.1.2.2.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054B896"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Манишка футбольная (4 дня по 40 шт. каждый день)</w:t>
            </w:r>
          </w:p>
        </w:tc>
      </w:tr>
      <w:tr w:rsidR="00D01599" w:rsidRPr="00D01599" w14:paraId="408ACA95" w14:textId="77777777" w:rsidTr="00D01599">
        <w:trPr>
          <w:trHeight w:val="1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4350197"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синий, свободный крой, сетчатый материал - 100% полиэстр.</w:t>
            </w:r>
          </w:p>
        </w:tc>
      </w:tr>
      <w:tr w:rsidR="00D01599" w:rsidRPr="00D01599" w14:paraId="6FF1AE97" w14:textId="77777777" w:rsidTr="00D01599">
        <w:trPr>
          <w:trHeight w:val="132"/>
        </w:trPr>
        <w:tc>
          <w:tcPr>
            <w:tcW w:w="583" w:type="pct"/>
            <w:tcBorders>
              <w:top w:val="single" w:sz="4" w:space="0" w:color="auto"/>
              <w:left w:val="single" w:sz="4" w:space="0" w:color="auto"/>
              <w:bottom w:val="single" w:sz="4" w:space="0" w:color="auto"/>
              <w:right w:val="single" w:sz="4" w:space="0" w:color="auto"/>
            </w:tcBorders>
            <w:vAlign w:val="center"/>
            <w:hideMark/>
          </w:tcPr>
          <w:p w14:paraId="278A8FF8"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1.1.2.3.</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9C1EEC5"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Манишка футбольная (4 дня по 40 шт. каждый день)</w:t>
            </w:r>
          </w:p>
        </w:tc>
      </w:tr>
      <w:tr w:rsidR="00D01599" w:rsidRPr="00D01599" w14:paraId="6360A02A" w14:textId="77777777" w:rsidTr="00D01599">
        <w:trPr>
          <w:trHeight w:val="22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C3CB72"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зеленый, свободный крой, сетчатый материал - 100% полиэстр.</w:t>
            </w:r>
          </w:p>
        </w:tc>
      </w:tr>
      <w:tr w:rsidR="00D01599" w:rsidRPr="00D01599" w14:paraId="0EBB84C1" w14:textId="77777777" w:rsidTr="00D01599">
        <w:trPr>
          <w:trHeight w:val="184"/>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0CED5D9A" w14:textId="77777777" w:rsidR="00D01599" w:rsidRPr="00D01599" w:rsidRDefault="00D01599" w:rsidP="00D01599">
            <w:pPr>
              <w:spacing w:after="0"/>
              <w:jc w:val="center"/>
              <w:rPr>
                <w:rFonts w:ascii="Times New Roman" w:eastAsia="Times New Roman" w:hAnsi="Times New Roman" w:cs="Times New Roman"/>
                <w:color w:val="000000"/>
                <w:sz w:val="24"/>
                <w:szCs w:val="24"/>
                <w:lang w:eastAsia="ru-RU"/>
              </w:rPr>
            </w:pPr>
            <w:r w:rsidRPr="00D01599">
              <w:rPr>
                <w:rFonts w:ascii="Times New Roman" w:eastAsia="Calibri" w:hAnsi="Times New Roman" w:cs="Times New Roman"/>
                <w:sz w:val="24"/>
                <w:szCs w:val="24"/>
              </w:rPr>
              <w:t>1.1.2.4.</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92C9778" w14:textId="77777777" w:rsidR="00D01599" w:rsidRPr="00D01599" w:rsidRDefault="00D01599" w:rsidP="00D01599">
            <w:pPr>
              <w:tabs>
                <w:tab w:val="left" w:pos="0"/>
              </w:tabs>
              <w:spacing w:after="0"/>
              <w:jc w:val="both"/>
              <w:rPr>
                <w:rFonts w:ascii="Times New Roman" w:eastAsia="Times New Roman" w:hAnsi="Times New Roman" w:cs="Times New Roman"/>
                <w:sz w:val="24"/>
                <w:szCs w:val="24"/>
                <w:lang w:eastAsia="ru-RU"/>
              </w:rPr>
            </w:pPr>
            <w:r w:rsidRPr="00D01599">
              <w:rPr>
                <w:rFonts w:ascii="Times New Roman" w:eastAsia="Calibri" w:hAnsi="Times New Roman" w:cs="Times New Roman"/>
                <w:sz w:val="24"/>
                <w:szCs w:val="24"/>
              </w:rPr>
              <w:t>Манишка футбольная (4 дня по 40 шт. каждый день)</w:t>
            </w:r>
          </w:p>
        </w:tc>
      </w:tr>
      <w:tr w:rsidR="00D01599" w:rsidRPr="00D01599" w14:paraId="23E9E0C6" w14:textId="77777777" w:rsidTr="00D01599">
        <w:trPr>
          <w:trHeight w:val="132"/>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AE08F65" w14:textId="77777777" w:rsidR="00D01599" w:rsidRPr="00D01599" w:rsidRDefault="00D01599" w:rsidP="00D01599">
            <w:pPr>
              <w:spacing w:after="0"/>
              <w:jc w:val="both"/>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красный, свободный крой, сетчатый материал - 100% полиэстр.</w:t>
            </w:r>
          </w:p>
        </w:tc>
      </w:tr>
      <w:tr w:rsidR="00D01599" w:rsidRPr="00D01599" w14:paraId="103F7151" w14:textId="77777777" w:rsidTr="00D01599">
        <w:trPr>
          <w:trHeight w:val="235"/>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5E60BF8E" w14:textId="77777777" w:rsidR="00D01599" w:rsidRPr="00D01599" w:rsidRDefault="00D01599" w:rsidP="00D01599">
            <w:pPr>
              <w:spacing w:after="0"/>
              <w:jc w:val="center"/>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color w:val="000000"/>
                <w:sz w:val="24"/>
                <w:szCs w:val="24"/>
                <w:lang w:eastAsia="ru-RU"/>
              </w:rPr>
              <w:t>1.1.2.5.</w:t>
            </w:r>
          </w:p>
        </w:tc>
        <w:tc>
          <w:tcPr>
            <w:tcW w:w="4417" w:type="pct"/>
            <w:tcBorders>
              <w:top w:val="single" w:sz="4" w:space="0" w:color="auto"/>
              <w:left w:val="single" w:sz="4" w:space="0" w:color="auto"/>
              <w:bottom w:val="single" w:sz="4" w:space="0" w:color="auto"/>
              <w:right w:val="single" w:sz="4" w:space="0" w:color="auto"/>
            </w:tcBorders>
            <w:vAlign w:val="center"/>
            <w:hideMark/>
          </w:tcPr>
          <w:p w14:paraId="40A18A32" w14:textId="77777777" w:rsidR="00D01599" w:rsidRPr="00D01599" w:rsidRDefault="00D01599" w:rsidP="00D01599">
            <w:pPr>
              <w:spacing w:after="0"/>
              <w:jc w:val="both"/>
              <w:rPr>
                <w:rFonts w:ascii="Times New Roman" w:eastAsia="Calibri" w:hAnsi="Times New Roman" w:cs="Times New Roman"/>
                <w:color w:val="000000"/>
                <w:sz w:val="24"/>
                <w:szCs w:val="24"/>
                <w:shd w:val="clear" w:color="auto" w:fill="FFFFFF"/>
              </w:rPr>
            </w:pPr>
            <w:r w:rsidRPr="00D01599">
              <w:rPr>
                <w:rFonts w:ascii="Times New Roman" w:eastAsia="Calibri" w:hAnsi="Times New Roman" w:cs="Times New Roman"/>
                <w:sz w:val="24"/>
                <w:szCs w:val="24"/>
              </w:rPr>
              <w:t>Манишка футбольная (4 дня по 40 шт. каждый день)</w:t>
            </w:r>
          </w:p>
        </w:tc>
      </w:tr>
      <w:tr w:rsidR="00D01599" w:rsidRPr="00D01599" w14:paraId="08951959" w14:textId="77777777" w:rsidTr="00D01599">
        <w:trPr>
          <w:trHeight w:val="53"/>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6CEAD909" w14:textId="77777777" w:rsidR="00D01599" w:rsidRPr="00D01599" w:rsidRDefault="00D01599" w:rsidP="00D01599">
            <w:pPr>
              <w:spacing w:after="0"/>
              <w:jc w:val="both"/>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желтый, свободный крой, сетчатый материал - 100% полиэстр.</w:t>
            </w:r>
          </w:p>
        </w:tc>
      </w:tr>
      <w:tr w:rsidR="00D01599" w:rsidRPr="00D01599" w14:paraId="45FE9995"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5AFA0E2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Исполнитель должен осуществить доставку </w:t>
            </w:r>
            <w:r w:rsidRPr="00D01599">
              <w:rPr>
                <w:rFonts w:ascii="Times New Roman" w:eastAsia="Calibri" w:hAnsi="Times New Roman" w:cs="Times New Roman"/>
                <w:sz w:val="24"/>
                <w:szCs w:val="24"/>
              </w:rPr>
              <w:t>спортивного инвентаря</w:t>
            </w:r>
            <w:r w:rsidRPr="00D01599">
              <w:rPr>
                <w:rFonts w:ascii="Times New Roman" w:eastAsia="Times New Roman" w:hAnsi="Times New Roman" w:cs="Times New Roman"/>
                <w:sz w:val="24"/>
                <w:szCs w:val="24"/>
                <w:lang w:eastAsia="ru-RU"/>
              </w:rPr>
              <w:t xml:space="preserve"> к месту проведения мероприятия в сроки утвержденные Заказчиком.</w:t>
            </w:r>
          </w:p>
        </w:tc>
      </w:tr>
      <w:tr w:rsidR="00D01599" w:rsidRPr="00D01599" w14:paraId="72D1FAC6" w14:textId="77777777" w:rsidTr="00D01599">
        <w:trPr>
          <w:trHeight w:val="211"/>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5356BCAC"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1.1.3.</w:t>
            </w:r>
          </w:p>
        </w:tc>
        <w:tc>
          <w:tcPr>
            <w:tcW w:w="4417" w:type="pct"/>
            <w:tcBorders>
              <w:top w:val="single" w:sz="4" w:space="0" w:color="auto"/>
              <w:left w:val="single" w:sz="4" w:space="0" w:color="auto"/>
              <w:bottom w:val="single" w:sz="4" w:space="0" w:color="auto"/>
              <w:right w:val="single" w:sz="4" w:space="0" w:color="auto"/>
            </w:tcBorders>
            <w:vAlign w:val="center"/>
            <w:hideMark/>
          </w:tcPr>
          <w:p w14:paraId="419100A1"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обеспечению наградной продукцией:</w:t>
            </w:r>
          </w:p>
        </w:tc>
      </w:tr>
      <w:tr w:rsidR="00D01599" w:rsidRPr="00D01599" w14:paraId="76DEA087" w14:textId="77777777" w:rsidTr="00D01599">
        <w:trPr>
          <w:trHeight w:val="174"/>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7C8E7968"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1.3.1.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0D4982D"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Шильд на кубок </w:t>
            </w:r>
            <w:r w:rsidRPr="00D01599">
              <w:rPr>
                <w:rFonts w:ascii="Times New Roman" w:eastAsia="Calibri" w:hAnsi="Times New Roman" w:cs="Times New Roman"/>
                <w:color w:val="000000"/>
                <w:sz w:val="24"/>
                <w:szCs w:val="24"/>
                <w:shd w:val="clear" w:color="auto" w:fill="FFFFFF"/>
              </w:rPr>
              <w:t>(</w:t>
            </w:r>
            <w:r w:rsidRPr="00D01599">
              <w:rPr>
                <w:rFonts w:ascii="Times New Roman" w:eastAsia="Times New Roman" w:hAnsi="Times New Roman" w:cs="Times New Roman"/>
                <w:sz w:val="24"/>
                <w:szCs w:val="24"/>
                <w:lang w:eastAsia="ru-RU"/>
              </w:rPr>
              <w:t>192 шт.)</w:t>
            </w:r>
          </w:p>
        </w:tc>
      </w:tr>
      <w:tr w:rsidR="00D01599" w:rsidRPr="00D01599" w14:paraId="775A6BA3"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55C1655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D01599" w:rsidRPr="00D01599" w14:paraId="4EC43A84"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62E037A9"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осуществить доставку шильдов для кубков в сроки утвержденные Заказчиком.</w:t>
            </w:r>
          </w:p>
        </w:tc>
      </w:tr>
      <w:tr w:rsidR="00D01599" w:rsidRPr="00D01599" w14:paraId="3DA1563F" w14:textId="77777777" w:rsidTr="00D01599">
        <w:trPr>
          <w:trHeight w:val="631"/>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5905B7E9"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1.1.4.</w:t>
            </w:r>
          </w:p>
        </w:tc>
        <w:tc>
          <w:tcPr>
            <w:tcW w:w="4417" w:type="pct"/>
            <w:tcBorders>
              <w:top w:val="single" w:sz="4" w:space="0" w:color="auto"/>
              <w:left w:val="single" w:sz="4" w:space="0" w:color="auto"/>
              <w:bottom w:val="single" w:sz="4" w:space="0" w:color="auto"/>
              <w:right w:val="single" w:sz="4" w:space="0" w:color="auto"/>
            </w:tcBorders>
            <w:vAlign w:val="center"/>
            <w:hideMark/>
          </w:tcPr>
          <w:p w14:paraId="4B6D5D4E"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D01599" w:rsidRPr="00D01599" w14:paraId="449EDBF1"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7691B7"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1.1.4.1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C109B8" w14:textId="77777777" w:rsidR="00D01599" w:rsidRPr="00D01599" w:rsidRDefault="00D01599" w:rsidP="00D01599">
            <w:pPr>
              <w:spacing w:after="0"/>
              <w:rPr>
                <w:rFonts w:ascii="Times New Roman" w:eastAsia="Times New Roman" w:hAnsi="Times New Roman" w:cs="Times New Roman"/>
                <w:bCs/>
                <w:sz w:val="24"/>
                <w:szCs w:val="24"/>
                <w:lang w:eastAsia="ru-RU"/>
              </w:rPr>
            </w:pPr>
            <w:r w:rsidRPr="00D01599">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(4 дня, по 1 услуге в день, по 32 человека каждый день)</w:t>
            </w:r>
          </w:p>
        </w:tc>
      </w:tr>
      <w:tr w:rsidR="00D01599" w:rsidRPr="00D01599" w14:paraId="4F516C7B" w14:textId="77777777" w:rsidTr="00D01599">
        <w:trPr>
          <w:trHeight w:val="5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688F62"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обеспечение спортивной части мероприятия (судейство игр); подсчет результатов, обработка индивидуальных результатов участников, подведение итогов соревнования.</w:t>
            </w:r>
          </w:p>
        </w:tc>
      </w:tr>
      <w:tr w:rsidR="00D01599" w:rsidRPr="00D01599" w14:paraId="126793E3" w14:textId="77777777" w:rsidTr="00D01599">
        <w:trPr>
          <w:trHeight w:val="5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BB884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w:t>
            </w:r>
          </w:p>
        </w:tc>
      </w:tr>
      <w:tr w:rsidR="00D01599" w:rsidRPr="00D01599" w14:paraId="2F59F2D8" w14:textId="77777777" w:rsidTr="00D01599">
        <w:trPr>
          <w:trHeight w:val="22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A1369F"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1.1.5.</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9435D" w14:textId="77777777" w:rsidR="00D01599" w:rsidRPr="00D01599" w:rsidRDefault="00D01599" w:rsidP="00D01599">
            <w:pPr>
              <w:spacing w:after="0"/>
              <w:rPr>
                <w:rFonts w:ascii="Times New Roman" w:eastAsia="Times New Roman" w:hAnsi="Times New Roman" w:cs="Times New Roman"/>
                <w:bCs/>
                <w:sz w:val="24"/>
                <w:szCs w:val="24"/>
                <w:lang w:eastAsia="ru-RU"/>
              </w:rPr>
            </w:pPr>
            <w:r w:rsidRPr="00D01599">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D01599" w:rsidRPr="00D01599" w14:paraId="312972D6"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61AD1"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1.1.5.1.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FF8F4E"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Дежурство врачебной общепрофильной выездной бригады скорой медицинской помощи (4 дня, по 8 услуг в день, по 10 часов каждая)</w:t>
            </w:r>
          </w:p>
        </w:tc>
      </w:tr>
      <w:tr w:rsidR="00D01599" w:rsidRPr="00D01599" w14:paraId="646FF94B" w14:textId="77777777" w:rsidTr="00D01599">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274ADE"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26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w:t>
            </w:r>
            <w:r w:rsidRPr="00D01599">
              <w:rPr>
                <w:rFonts w:ascii="Times New Roman" w:eastAsia="Times New Roman" w:hAnsi="Times New Roman" w:cs="Times New Roman"/>
                <w:sz w:val="24"/>
                <w:szCs w:val="24"/>
                <w:lang w:eastAsia="ru-RU"/>
              </w:rPr>
              <w:lastRenderedPageBreak/>
              <w:t>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w:t>
            </w:r>
          </w:p>
        </w:tc>
      </w:tr>
      <w:tr w:rsidR="00D01599" w:rsidRPr="00D01599" w14:paraId="55FC8284"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BB998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lastRenderedPageBreak/>
              <w:t>Исполнитель должен обеспечить дежурство медицинского персонала на весь срок проведения мероприятия.</w:t>
            </w:r>
          </w:p>
        </w:tc>
      </w:tr>
      <w:tr w:rsidR="00D01599" w:rsidRPr="00D01599" w14:paraId="05051DB7" w14:textId="77777777" w:rsidTr="00D01599">
        <w:trPr>
          <w:trHeight w:val="231"/>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7D293"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bCs/>
                <w:color w:val="000000"/>
                <w:sz w:val="24"/>
                <w:szCs w:val="24"/>
                <w:lang w:eastAsia="ru-RU"/>
              </w:rPr>
              <w:t>1.6.</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63C53"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D01599" w:rsidRPr="00D01599" w14:paraId="44835E72"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195A0"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bCs/>
                <w:color w:val="000000"/>
                <w:sz w:val="24"/>
                <w:szCs w:val="24"/>
                <w:lang w:eastAsia="ru-RU"/>
              </w:rPr>
              <w:t>1.6.1.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5F20B"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Доставка и вывоз оборудования, инвентаря и других материалов (2 дня, по 8 услуг в день, по 4 часа каждая)</w:t>
            </w:r>
          </w:p>
        </w:tc>
      </w:tr>
      <w:tr w:rsidR="00D01599" w:rsidRPr="00D01599" w14:paraId="5100C484"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CB1C11"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r w:rsidR="00D01599" w:rsidRPr="00D01599" w14:paraId="03C0C83D"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257FDE09"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3575D031"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Оказание комплекса услуг по организации и проведению соревнования по мини-футболу (футзалу) среди команд общеобразовательных организаций в Московской области в 2020-2021учебном году (в рамках Общероссийского проекта "Мини-футбол в школу") IV этап (финальный)</w:t>
            </w:r>
          </w:p>
        </w:tc>
      </w:tr>
      <w:tr w:rsidR="00D01599" w:rsidRPr="00D01599" w14:paraId="6CA0B5A5"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15CE76DF"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2CB31105"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Услуги по предоставлению спортивного сооружения:</w:t>
            </w:r>
          </w:p>
        </w:tc>
      </w:tr>
      <w:tr w:rsidR="00D01599" w:rsidRPr="00D01599" w14:paraId="40541ECD"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6C656A0F"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1.2.1.1.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9A2A9AE"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Предоставление универсального спортивного зала для проведения мероприятия с предоставлением помещений для переодевания участников (2 дня, по 1 услуге в день, 10 часов каждая)</w:t>
            </w:r>
          </w:p>
        </w:tc>
      </w:tr>
      <w:tr w:rsidR="00D01599" w:rsidRPr="00D01599" w14:paraId="6D2CA4DD" w14:textId="77777777" w:rsidTr="00D01599">
        <w:trPr>
          <w:trHeight w:val="3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62E66DA"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Универсальный спортивный зал для проведения мероприятия с предоставлением помещений для переодевания участников.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от 14.12.2017 № 1076, от 04.05.2018 № 429</w:t>
            </w:r>
          </w:p>
        </w:tc>
      </w:tr>
      <w:tr w:rsidR="00D01599" w:rsidRPr="00D01599" w14:paraId="6691FCCB"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64BDB33C"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1.2.1.2.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5C91F5DD"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Предоставление спортивного зала для проведения мероприятия (2 дня, по 1 услуге в день, 10 часов каждая)</w:t>
            </w:r>
          </w:p>
        </w:tc>
      </w:tr>
      <w:tr w:rsidR="00D01599" w:rsidRPr="00D01599" w14:paraId="3DB80BA4" w14:textId="77777777" w:rsidTr="00D01599">
        <w:trPr>
          <w:trHeight w:val="3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9BEBF7"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Предоставление спортивного зала для проведения мероприятия. Спортивный зал должен соответствовать требованиям  Правил вида спорта "Футбол", утвержденных приказом Министерства спорта Российской Федерации от «15» августа 2016 г. № 965, с изменениями, внесенными приказами Минспорта России от 14.12.2017 № 1076, от 04.05.2018 № 429</w:t>
            </w:r>
          </w:p>
        </w:tc>
      </w:tr>
      <w:tr w:rsidR="00D01599" w:rsidRPr="00D01599" w14:paraId="54C5E60B"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58A37329"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1.2.2.</w:t>
            </w:r>
          </w:p>
        </w:tc>
        <w:tc>
          <w:tcPr>
            <w:tcW w:w="4417" w:type="pct"/>
            <w:tcBorders>
              <w:top w:val="single" w:sz="4" w:space="0" w:color="auto"/>
              <w:left w:val="single" w:sz="4" w:space="0" w:color="auto"/>
              <w:bottom w:val="single" w:sz="4" w:space="0" w:color="auto"/>
              <w:right w:val="single" w:sz="4" w:space="0" w:color="auto"/>
            </w:tcBorders>
            <w:vAlign w:val="bottom"/>
            <w:hideMark/>
          </w:tcPr>
          <w:p w14:paraId="1185CAE8"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D01599" w:rsidRPr="00D01599" w14:paraId="3FF36DA5"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vAlign w:val="center"/>
            <w:hideMark/>
          </w:tcPr>
          <w:p w14:paraId="471723F0"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1.2.2.1.</w:t>
            </w:r>
          </w:p>
        </w:tc>
        <w:tc>
          <w:tcPr>
            <w:tcW w:w="4417" w:type="pct"/>
            <w:tcBorders>
              <w:top w:val="single" w:sz="4" w:space="0" w:color="auto"/>
              <w:left w:val="single" w:sz="4" w:space="0" w:color="auto"/>
              <w:bottom w:val="single" w:sz="4" w:space="0" w:color="auto"/>
              <w:right w:val="single" w:sz="4" w:space="0" w:color="auto"/>
            </w:tcBorders>
            <w:vAlign w:val="bottom"/>
            <w:hideMark/>
          </w:tcPr>
          <w:p w14:paraId="5DCA9643"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Calibri" w:hAnsi="Times New Roman" w:cs="Times New Roman"/>
                <w:sz w:val="24"/>
                <w:szCs w:val="24"/>
              </w:rPr>
              <w:t xml:space="preserve">Ведущий (2 дня, по </w:t>
            </w:r>
            <w:r w:rsidRPr="00D01599">
              <w:rPr>
                <w:rFonts w:ascii="Times New Roman" w:eastAsia="Times New Roman" w:hAnsi="Times New Roman" w:cs="Times New Roman"/>
                <w:color w:val="000000"/>
                <w:sz w:val="24"/>
                <w:szCs w:val="24"/>
                <w:lang w:eastAsia="ru-RU"/>
              </w:rPr>
              <w:t>1 услуге в день, по 1 человеку каждый день)</w:t>
            </w:r>
          </w:p>
        </w:tc>
      </w:tr>
      <w:tr w:rsidR="00D01599" w:rsidRPr="00D01599" w14:paraId="49CFE243"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8C21C98" w14:textId="77777777" w:rsidR="00D01599" w:rsidRPr="00D01599" w:rsidRDefault="00D01599" w:rsidP="00D01599">
            <w:pPr>
              <w:tabs>
                <w:tab w:val="left" w:pos="0"/>
              </w:tabs>
              <w:spacing w:after="0"/>
              <w:jc w:val="both"/>
              <w:rPr>
                <w:rFonts w:ascii="Times New Roman" w:eastAsia="Times New Roman" w:hAnsi="Times New Roman" w:cs="Times New Roman"/>
                <w:color w:val="000000"/>
                <w:sz w:val="24"/>
                <w:szCs w:val="24"/>
                <w:lang w:eastAsia="ru-RU"/>
              </w:rPr>
            </w:pPr>
            <w:r w:rsidRPr="00D01599">
              <w:rPr>
                <w:rFonts w:ascii="Times New Roman" w:eastAsia="Calibri" w:hAnsi="Times New Roman" w:cs="Times New Roman"/>
                <w:sz w:val="24"/>
                <w:szCs w:val="24"/>
              </w:rPr>
              <w:t xml:space="preserve">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w:t>
            </w:r>
            <w:r w:rsidRPr="00D01599">
              <w:rPr>
                <w:rFonts w:ascii="Times New Roman" w:eastAsia="Calibri" w:hAnsi="Times New Roman" w:cs="Times New Roman"/>
                <w:sz w:val="24"/>
                <w:szCs w:val="24"/>
              </w:rPr>
              <w:lastRenderedPageBreak/>
              <w:t>с Заказчиком.</w:t>
            </w:r>
          </w:p>
        </w:tc>
      </w:tr>
      <w:tr w:rsidR="00D01599" w:rsidRPr="00D01599" w14:paraId="58B6720E" w14:textId="77777777" w:rsidTr="00D01599">
        <w:trPr>
          <w:trHeight w:val="240"/>
        </w:trPr>
        <w:tc>
          <w:tcPr>
            <w:tcW w:w="583" w:type="pct"/>
            <w:tcBorders>
              <w:top w:val="single" w:sz="4" w:space="0" w:color="auto"/>
              <w:left w:val="single" w:sz="4" w:space="0" w:color="auto"/>
              <w:bottom w:val="single" w:sz="4" w:space="0" w:color="auto"/>
              <w:right w:val="single" w:sz="4" w:space="0" w:color="auto"/>
            </w:tcBorders>
            <w:vAlign w:val="center"/>
            <w:hideMark/>
          </w:tcPr>
          <w:p w14:paraId="472805AC"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lastRenderedPageBreak/>
              <w:t>1.2.2.2.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656E6F73"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Выступление спортсменов: шоу футбольных фристайлеров (2 дня, по 1 услуге в день)</w:t>
            </w:r>
          </w:p>
        </w:tc>
      </w:tr>
      <w:tr w:rsidR="00D01599" w:rsidRPr="00D01599" w14:paraId="12D37528"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A4276C6"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Выступление спортсменов: шоу футбольных фристайлеров (не менее 5-ти человек, с опытом работы на спортивных и массовых мероприятиях не менее 1 года). Требования: спортсмены в совершенстве освоившие технику владения мячом, знание основ хореографии и актерского мастерства.  Обязанности: показательное выступление под музыкальное сопровождение, с использованием акробатических трюков, синхронных постановок и артистичных элементов с футбольным мячом (1 вступление не менее 10 мин.); интерактив (взаимодействие) с участниками мероприятия, проведение мастер-классов с разучиванием трюков.</w:t>
            </w:r>
          </w:p>
        </w:tc>
      </w:tr>
      <w:tr w:rsidR="00D01599" w:rsidRPr="00D01599" w14:paraId="67414A2E" w14:textId="77777777" w:rsidTr="00D01599">
        <w:trPr>
          <w:trHeight w:val="3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542303C" w14:textId="77777777" w:rsidR="00D01599" w:rsidRPr="00D01599" w:rsidRDefault="00D01599" w:rsidP="00D01599">
            <w:pPr>
              <w:spacing w:after="0"/>
              <w:jc w:val="both"/>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D01599" w:rsidRPr="00D01599" w14:paraId="79E6A0AD" w14:textId="77777777" w:rsidTr="00D01599">
        <w:trPr>
          <w:trHeight w:val="59"/>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4EC7C57D" w14:textId="77777777" w:rsidR="00D01599" w:rsidRPr="00D01599" w:rsidRDefault="00D01599" w:rsidP="00D01599">
            <w:pPr>
              <w:spacing w:after="0"/>
              <w:jc w:val="center"/>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color w:val="000000"/>
                <w:sz w:val="24"/>
                <w:szCs w:val="24"/>
                <w:lang w:eastAsia="ru-RU"/>
              </w:rPr>
              <w:t>1.2.3.</w:t>
            </w:r>
          </w:p>
        </w:tc>
        <w:tc>
          <w:tcPr>
            <w:tcW w:w="4417" w:type="pct"/>
            <w:tcBorders>
              <w:top w:val="single" w:sz="4" w:space="0" w:color="auto"/>
              <w:left w:val="single" w:sz="4" w:space="0" w:color="auto"/>
              <w:bottom w:val="single" w:sz="4" w:space="0" w:color="auto"/>
              <w:right w:val="single" w:sz="4" w:space="0" w:color="auto"/>
            </w:tcBorders>
            <w:vAlign w:val="center"/>
            <w:hideMark/>
          </w:tcPr>
          <w:p w14:paraId="60F03323" w14:textId="77777777" w:rsidR="00D01599" w:rsidRPr="00D01599" w:rsidRDefault="00D01599" w:rsidP="00D01599">
            <w:pPr>
              <w:tabs>
                <w:tab w:val="left" w:pos="0"/>
              </w:tabs>
              <w:spacing w:after="0"/>
              <w:jc w:val="both"/>
              <w:rPr>
                <w:rFonts w:ascii="Times New Roman" w:eastAsia="Times New Roman" w:hAnsi="Times New Roman" w:cs="Times New Roman"/>
                <w:bCs/>
                <w:color w:val="000000"/>
                <w:kern w:val="3"/>
                <w:sz w:val="24"/>
                <w:szCs w:val="24"/>
              </w:rPr>
            </w:pPr>
            <w:r w:rsidRPr="00D01599">
              <w:rPr>
                <w:rFonts w:ascii="Times New Roman" w:eastAsia="Times New Roman" w:hAnsi="Times New Roman" w:cs="Times New Roman"/>
                <w:bCs/>
                <w:color w:val="000000"/>
                <w:sz w:val="24"/>
                <w:szCs w:val="24"/>
                <w:lang w:eastAsia="ru-RU"/>
              </w:rPr>
              <w:t>Услуги по предоставлению спортивного инвентаря для проведения мероприятия:</w:t>
            </w:r>
          </w:p>
        </w:tc>
      </w:tr>
      <w:tr w:rsidR="00D01599" w:rsidRPr="00D01599" w14:paraId="3FDADC49" w14:textId="77777777" w:rsidTr="00D01599">
        <w:trPr>
          <w:trHeight w:val="292"/>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1FAEFA52"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1.2.3.1.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16C5DDCE"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Мяч футбольный (2 дня, по 10 шт. каждый день)</w:t>
            </w:r>
          </w:p>
        </w:tc>
      </w:tr>
      <w:tr w:rsidR="00D01599" w:rsidRPr="00D01599" w14:paraId="56D82F44" w14:textId="77777777" w:rsidTr="00D01599">
        <w:trPr>
          <w:trHeight w:val="786"/>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A41BC0E"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размер №4, длина окружности 63,5-66 см., вес 350-390 гр., материал покрышки: синтетическая кожа; материал камеры: бутил или эквивалент; тип соединения панелей: клееный.</w:t>
            </w:r>
          </w:p>
        </w:tc>
      </w:tr>
      <w:tr w:rsidR="00D01599" w:rsidRPr="00D01599" w14:paraId="419923DA" w14:textId="77777777" w:rsidTr="00D01599">
        <w:trPr>
          <w:trHeight w:val="308"/>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3E9A16CD"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1.2.3.2.</w:t>
            </w:r>
          </w:p>
        </w:tc>
        <w:tc>
          <w:tcPr>
            <w:tcW w:w="4417" w:type="pct"/>
            <w:tcBorders>
              <w:top w:val="single" w:sz="4" w:space="0" w:color="auto"/>
              <w:left w:val="single" w:sz="4" w:space="0" w:color="auto"/>
              <w:bottom w:val="single" w:sz="4" w:space="0" w:color="auto"/>
              <w:right w:val="single" w:sz="4" w:space="0" w:color="auto"/>
            </w:tcBorders>
            <w:vAlign w:val="center"/>
            <w:hideMark/>
          </w:tcPr>
          <w:p w14:paraId="38697ACF"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Манишка футбольная (2 дня, по 10 шт. каждый день)</w:t>
            </w:r>
          </w:p>
        </w:tc>
      </w:tr>
      <w:tr w:rsidR="00D01599" w:rsidRPr="00D01599" w14:paraId="685DA2F7" w14:textId="77777777" w:rsidTr="00D01599">
        <w:trPr>
          <w:trHeight w:val="128"/>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B013511"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синий, свободный крой, сетчатый материал - 100% полиэстр.</w:t>
            </w:r>
          </w:p>
        </w:tc>
      </w:tr>
      <w:tr w:rsidR="00D01599" w:rsidRPr="00D01599" w14:paraId="30AFB3CE" w14:textId="77777777" w:rsidTr="00D01599">
        <w:trPr>
          <w:trHeight w:val="90"/>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6B41DD1B" w14:textId="77777777" w:rsidR="00D01599" w:rsidRPr="00D01599" w:rsidRDefault="00D01599" w:rsidP="00D01599">
            <w:pPr>
              <w:tabs>
                <w:tab w:val="left" w:pos="0"/>
              </w:tabs>
              <w:spacing w:after="0"/>
              <w:jc w:val="center"/>
              <w:rPr>
                <w:rFonts w:ascii="Times New Roman" w:eastAsia="Calibri" w:hAnsi="Times New Roman" w:cs="Times New Roman"/>
                <w:sz w:val="24"/>
                <w:szCs w:val="24"/>
              </w:rPr>
            </w:pPr>
            <w:r w:rsidRPr="00D01599">
              <w:rPr>
                <w:rFonts w:ascii="Times New Roman" w:eastAsia="Calibri" w:hAnsi="Times New Roman" w:cs="Times New Roman"/>
                <w:sz w:val="24"/>
                <w:szCs w:val="24"/>
              </w:rPr>
              <w:t>1.2.3.3.</w:t>
            </w:r>
          </w:p>
        </w:tc>
        <w:tc>
          <w:tcPr>
            <w:tcW w:w="4417" w:type="pct"/>
            <w:tcBorders>
              <w:top w:val="single" w:sz="4" w:space="0" w:color="auto"/>
              <w:left w:val="single" w:sz="4" w:space="0" w:color="auto"/>
              <w:bottom w:val="single" w:sz="4" w:space="0" w:color="auto"/>
              <w:right w:val="single" w:sz="4" w:space="0" w:color="auto"/>
            </w:tcBorders>
            <w:vAlign w:val="center"/>
            <w:hideMark/>
          </w:tcPr>
          <w:p w14:paraId="58CC4CEB"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Calibri" w:hAnsi="Times New Roman" w:cs="Times New Roman"/>
                <w:sz w:val="24"/>
                <w:szCs w:val="24"/>
              </w:rPr>
              <w:t>Манишка футбольная (2 дня, по 10 шт. каждый день)</w:t>
            </w:r>
          </w:p>
        </w:tc>
      </w:tr>
      <w:tr w:rsidR="00D01599" w:rsidRPr="00D01599" w14:paraId="7422D0A6" w14:textId="77777777" w:rsidTr="00D01599">
        <w:trPr>
          <w:trHeight w:val="18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5F91B6E8" w14:textId="77777777" w:rsidR="00D01599" w:rsidRPr="00D01599" w:rsidRDefault="00D01599" w:rsidP="00D01599">
            <w:pPr>
              <w:tabs>
                <w:tab w:val="left" w:pos="0"/>
              </w:tabs>
              <w:spacing w:after="0"/>
              <w:jc w:val="both"/>
              <w:rPr>
                <w:rFonts w:ascii="Times New Roman" w:eastAsia="Calibri" w:hAnsi="Times New Roman" w:cs="Times New Roman"/>
                <w:sz w:val="24"/>
                <w:szCs w:val="24"/>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зеленый, свободный крой, сетчатый материал - 100% полиэстр.</w:t>
            </w:r>
          </w:p>
        </w:tc>
      </w:tr>
      <w:tr w:rsidR="00D01599" w:rsidRPr="00D01599" w14:paraId="470DF7D7" w14:textId="77777777" w:rsidTr="00D01599">
        <w:trPr>
          <w:trHeight w:val="141"/>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76AB5F7F" w14:textId="77777777" w:rsidR="00D01599" w:rsidRPr="00D01599" w:rsidRDefault="00D01599" w:rsidP="00D01599">
            <w:pPr>
              <w:spacing w:after="0"/>
              <w:jc w:val="center"/>
              <w:rPr>
                <w:rFonts w:ascii="Times New Roman" w:eastAsia="Times New Roman" w:hAnsi="Times New Roman" w:cs="Times New Roman"/>
                <w:color w:val="000000"/>
                <w:sz w:val="24"/>
                <w:szCs w:val="24"/>
                <w:lang w:eastAsia="ru-RU"/>
              </w:rPr>
            </w:pPr>
            <w:r w:rsidRPr="00D01599">
              <w:rPr>
                <w:rFonts w:ascii="Times New Roman" w:eastAsia="Calibri" w:hAnsi="Times New Roman" w:cs="Times New Roman"/>
                <w:sz w:val="24"/>
                <w:szCs w:val="24"/>
              </w:rPr>
              <w:t>1.2.3.4.</w:t>
            </w:r>
          </w:p>
        </w:tc>
        <w:tc>
          <w:tcPr>
            <w:tcW w:w="4417" w:type="pct"/>
            <w:tcBorders>
              <w:top w:val="single" w:sz="4" w:space="0" w:color="auto"/>
              <w:left w:val="single" w:sz="4" w:space="0" w:color="auto"/>
              <w:bottom w:val="single" w:sz="4" w:space="0" w:color="auto"/>
              <w:right w:val="single" w:sz="4" w:space="0" w:color="auto"/>
            </w:tcBorders>
            <w:vAlign w:val="center"/>
            <w:hideMark/>
          </w:tcPr>
          <w:p w14:paraId="277B7A42" w14:textId="77777777" w:rsidR="00D01599" w:rsidRPr="00D01599" w:rsidRDefault="00D01599" w:rsidP="00D01599">
            <w:pPr>
              <w:tabs>
                <w:tab w:val="left" w:pos="0"/>
              </w:tabs>
              <w:spacing w:after="0"/>
              <w:jc w:val="both"/>
              <w:rPr>
                <w:rFonts w:ascii="Times New Roman" w:eastAsia="Times New Roman" w:hAnsi="Times New Roman" w:cs="Times New Roman"/>
                <w:sz w:val="24"/>
                <w:szCs w:val="24"/>
                <w:lang w:eastAsia="ru-RU"/>
              </w:rPr>
            </w:pPr>
            <w:r w:rsidRPr="00D01599">
              <w:rPr>
                <w:rFonts w:ascii="Times New Roman" w:eastAsia="Calibri" w:hAnsi="Times New Roman" w:cs="Times New Roman"/>
                <w:sz w:val="24"/>
                <w:szCs w:val="24"/>
              </w:rPr>
              <w:t>Манишка футбольная (2 дня, по 10 шт. каждый день)</w:t>
            </w:r>
          </w:p>
        </w:tc>
      </w:tr>
      <w:tr w:rsidR="00D01599" w:rsidRPr="00D01599" w14:paraId="0B76E7F6" w14:textId="77777777" w:rsidTr="00D01599">
        <w:trPr>
          <w:trHeight w:val="53"/>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7DE9BFFA" w14:textId="77777777" w:rsidR="00D01599" w:rsidRPr="00D01599" w:rsidRDefault="00D01599" w:rsidP="00D01599">
            <w:pPr>
              <w:spacing w:after="0"/>
              <w:jc w:val="both"/>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красный, свободный крой, сетчатый материал - 100% полиэстр.</w:t>
            </w:r>
          </w:p>
        </w:tc>
      </w:tr>
      <w:tr w:rsidR="00D01599" w:rsidRPr="00D01599" w14:paraId="387EDD53" w14:textId="77777777" w:rsidTr="00D01599">
        <w:trPr>
          <w:trHeight w:val="193"/>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6BAD91DF" w14:textId="77777777" w:rsidR="00D01599" w:rsidRPr="00D01599" w:rsidRDefault="00D01599" w:rsidP="00D01599">
            <w:pPr>
              <w:spacing w:after="0"/>
              <w:jc w:val="center"/>
              <w:rPr>
                <w:rFonts w:ascii="Times New Roman" w:eastAsia="Times New Roman" w:hAnsi="Times New Roman" w:cs="Times New Roman"/>
                <w:color w:val="000000"/>
                <w:sz w:val="24"/>
                <w:szCs w:val="24"/>
                <w:lang w:eastAsia="ru-RU"/>
              </w:rPr>
            </w:pPr>
            <w:r w:rsidRPr="00D01599">
              <w:rPr>
                <w:rFonts w:ascii="Times New Roman" w:eastAsia="Calibri" w:hAnsi="Times New Roman" w:cs="Times New Roman"/>
                <w:sz w:val="24"/>
                <w:szCs w:val="24"/>
              </w:rPr>
              <w:t>1.2.3.5.</w:t>
            </w:r>
          </w:p>
        </w:tc>
        <w:tc>
          <w:tcPr>
            <w:tcW w:w="4417" w:type="pct"/>
            <w:tcBorders>
              <w:top w:val="single" w:sz="4" w:space="0" w:color="auto"/>
              <w:left w:val="single" w:sz="4" w:space="0" w:color="auto"/>
              <w:bottom w:val="single" w:sz="4" w:space="0" w:color="auto"/>
              <w:right w:val="single" w:sz="4" w:space="0" w:color="auto"/>
            </w:tcBorders>
            <w:vAlign w:val="center"/>
            <w:hideMark/>
          </w:tcPr>
          <w:p w14:paraId="7CC1F91E" w14:textId="77777777" w:rsidR="00D01599" w:rsidRPr="00D01599" w:rsidRDefault="00D01599" w:rsidP="00D01599">
            <w:pPr>
              <w:spacing w:after="0"/>
              <w:jc w:val="both"/>
              <w:rPr>
                <w:rFonts w:ascii="Times New Roman" w:eastAsia="Calibri" w:hAnsi="Times New Roman" w:cs="Times New Roman"/>
                <w:color w:val="000000"/>
                <w:sz w:val="24"/>
                <w:szCs w:val="24"/>
                <w:shd w:val="clear" w:color="auto" w:fill="FFFFFF"/>
              </w:rPr>
            </w:pPr>
            <w:r w:rsidRPr="00D01599">
              <w:rPr>
                <w:rFonts w:ascii="Times New Roman" w:eastAsia="Calibri" w:hAnsi="Times New Roman" w:cs="Times New Roman"/>
                <w:sz w:val="24"/>
                <w:szCs w:val="24"/>
              </w:rPr>
              <w:t>Манишка футбольная (2 дня, по 10 шт. каждый день)</w:t>
            </w:r>
          </w:p>
        </w:tc>
      </w:tr>
      <w:tr w:rsidR="00D01599" w:rsidRPr="00D01599" w14:paraId="19848866" w14:textId="77777777" w:rsidTr="00D01599">
        <w:trPr>
          <w:trHeight w:val="156"/>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75FD8281" w14:textId="77777777" w:rsidR="00D01599" w:rsidRPr="00D01599" w:rsidRDefault="00D01599" w:rsidP="00D01599">
            <w:pPr>
              <w:spacing w:after="0"/>
              <w:jc w:val="both"/>
              <w:rPr>
                <w:rFonts w:ascii="Times New Roman" w:eastAsia="Times New Roman" w:hAnsi="Times New Roman" w:cs="Times New Roman"/>
                <w:color w:val="000000"/>
                <w:sz w:val="24"/>
                <w:szCs w:val="24"/>
                <w:lang w:eastAsia="ru-RU"/>
              </w:rPr>
            </w:pPr>
            <w:r w:rsidRPr="00D01599">
              <w:rPr>
                <w:rFonts w:ascii="Times New Roman" w:eastAsia="Times New Roman" w:hAnsi="Times New Roman" w:cs="Times New Roman"/>
                <w:sz w:val="24"/>
                <w:szCs w:val="24"/>
                <w:lang w:eastAsia="ru-RU"/>
              </w:rPr>
              <w:t xml:space="preserve">Требования: </w:t>
            </w:r>
            <w:r w:rsidRPr="00D01599">
              <w:rPr>
                <w:rFonts w:ascii="Times New Roman" w:eastAsia="Calibri" w:hAnsi="Times New Roman" w:cs="Times New Roman"/>
                <w:sz w:val="24"/>
                <w:szCs w:val="24"/>
              </w:rPr>
              <w:t>цвет: желтый, свободный крой, сетчатый материал - 100% полиэстр.</w:t>
            </w:r>
          </w:p>
        </w:tc>
      </w:tr>
      <w:tr w:rsidR="00D01599" w:rsidRPr="00D01599" w14:paraId="78C25DB1"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0C717C83"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Исполнитель должен осуществить доставку </w:t>
            </w:r>
            <w:r w:rsidRPr="00D01599">
              <w:rPr>
                <w:rFonts w:ascii="Times New Roman" w:eastAsia="Calibri" w:hAnsi="Times New Roman" w:cs="Times New Roman"/>
                <w:sz w:val="24"/>
                <w:szCs w:val="24"/>
              </w:rPr>
              <w:t>спортивного инвентаря</w:t>
            </w:r>
            <w:r w:rsidRPr="00D01599">
              <w:rPr>
                <w:rFonts w:ascii="Times New Roman" w:eastAsia="Times New Roman" w:hAnsi="Times New Roman" w:cs="Times New Roman"/>
                <w:sz w:val="24"/>
                <w:szCs w:val="24"/>
                <w:lang w:eastAsia="ru-RU"/>
              </w:rPr>
              <w:t xml:space="preserve"> к месту проведения мероприятия в сроки, утвержденные Заказчиком.</w:t>
            </w:r>
          </w:p>
        </w:tc>
      </w:tr>
      <w:tr w:rsidR="00D01599" w:rsidRPr="00D01599" w14:paraId="466A2FAE"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539140AB"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1.2.4.</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66AB338"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предоставлению комплекта звукового оборудования:</w:t>
            </w:r>
          </w:p>
        </w:tc>
      </w:tr>
      <w:tr w:rsidR="00D01599" w:rsidRPr="00D01599" w14:paraId="437C6379" w14:textId="77777777" w:rsidTr="00D01599">
        <w:trPr>
          <w:trHeight w:val="631"/>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72B3F2DC"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1.2.4.1.</w:t>
            </w:r>
          </w:p>
        </w:tc>
        <w:tc>
          <w:tcPr>
            <w:tcW w:w="4417" w:type="pct"/>
            <w:tcBorders>
              <w:top w:val="single" w:sz="4" w:space="0" w:color="auto"/>
              <w:left w:val="single" w:sz="4" w:space="0" w:color="auto"/>
              <w:bottom w:val="single" w:sz="4" w:space="0" w:color="auto"/>
              <w:right w:val="single" w:sz="4" w:space="0" w:color="auto"/>
            </w:tcBorders>
            <w:vAlign w:val="center"/>
            <w:hideMark/>
          </w:tcPr>
          <w:p w14:paraId="7C78DB27"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(2 дня, по 1 услуге в день)</w:t>
            </w:r>
          </w:p>
        </w:tc>
      </w:tr>
      <w:tr w:rsidR="00D01599" w:rsidRPr="00D01599" w14:paraId="3F693705"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1600FFF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Calibri" w:hAnsi="Times New Roman" w:cs="Times New Roman"/>
                <w:color w:val="000000"/>
                <w:sz w:val="24"/>
                <w:szCs w:val="24"/>
              </w:rPr>
              <w:t>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 CD/MD/MP3) - 1 шт.; ди-джейский пульт (не менее 4 аудио-каналов, не менее 2 микрофонных канала)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 </w:t>
            </w:r>
          </w:p>
        </w:tc>
      </w:tr>
      <w:tr w:rsidR="00D01599" w:rsidRPr="00D01599" w14:paraId="07808B7A" w14:textId="77777777" w:rsidTr="00D01599">
        <w:trPr>
          <w:trHeight w:val="631"/>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27097CD"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w:t>
            </w:r>
            <w:r w:rsidRPr="00D01599">
              <w:rPr>
                <w:rFonts w:ascii="Times New Roman" w:eastAsia="Times New Roman" w:hAnsi="Times New Roman" w:cs="Times New Roman"/>
                <w:sz w:val="24"/>
                <w:szCs w:val="24"/>
                <w:lang w:eastAsia="ru-RU"/>
              </w:rPr>
              <w:lastRenderedPageBreak/>
              <w:t>необходимо проверить состояние вилок и розеток всех удлинителей и устройств.</w:t>
            </w:r>
          </w:p>
          <w:p w14:paraId="747C7D45"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66DEAC3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D01599" w:rsidRPr="00D01599" w14:paraId="7195E357" w14:textId="77777777" w:rsidTr="00D01599">
        <w:trPr>
          <w:trHeight w:val="116"/>
        </w:trPr>
        <w:tc>
          <w:tcPr>
            <w:tcW w:w="583" w:type="pct"/>
            <w:tcBorders>
              <w:top w:val="single" w:sz="4" w:space="0" w:color="auto"/>
              <w:left w:val="single" w:sz="4" w:space="0" w:color="auto"/>
              <w:bottom w:val="single" w:sz="4" w:space="0" w:color="auto"/>
              <w:right w:val="single" w:sz="4" w:space="0" w:color="auto"/>
            </w:tcBorders>
            <w:noWrap/>
            <w:vAlign w:val="center"/>
            <w:hideMark/>
          </w:tcPr>
          <w:p w14:paraId="69737938"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lastRenderedPageBreak/>
              <w:t>1.2.5.</w:t>
            </w:r>
          </w:p>
        </w:tc>
        <w:tc>
          <w:tcPr>
            <w:tcW w:w="4417" w:type="pct"/>
            <w:tcBorders>
              <w:top w:val="single" w:sz="4" w:space="0" w:color="auto"/>
              <w:left w:val="single" w:sz="4" w:space="0" w:color="auto"/>
              <w:bottom w:val="single" w:sz="4" w:space="0" w:color="auto"/>
              <w:right w:val="single" w:sz="4" w:space="0" w:color="auto"/>
            </w:tcBorders>
            <w:vAlign w:val="center"/>
            <w:hideMark/>
          </w:tcPr>
          <w:p w14:paraId="0DFE588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D01599" w:rsidRPr="00D01599" w14:paraId="1DB9D6B4" w14:textId="77777777" w:rsidTr="00D01599">
        <w:trPr>
          <w:trHeight w:val="312"/>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F6D54"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1.2.5.1.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51F893"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Звукорежиссер (2 дня, по 1 услуге в день)</w:t>
            </w:r>
          </w:p>
        </w:tc>
      </w:tr>
      <w:tr w:rsidR="00D01599" w:rsidRPr="00D01599" w14:paraId="10516BF7" w14:textId="77777777" w:rsidTr="00D01599">
        <w:trPr>
          <w:trHeight w:val="5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6E6CD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D01599" w:rsidRPr="00D01599" w14:paraId="1E5957AD"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794B6"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1.2.5.2.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00C384" w14:textId="77777777" w:rsidR="00D01599" w:rsidRPr="00D01599" w:rsidRDefault="00D01599" w:rsidP="00D01599">
            <w:pPr>
              <w:spacing w:after="0"/>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Услуги техника по сопровождению, установке и настройке оборудования (2 дня, по 1 услуге в день, по 2 человека каждый день)</w:t>
            </w:r>
          </w:p>
        </w:tc>
      </w:tr>
      <w:tr w:rsidR="00D01599" w:rsidRPr="00D01599" w14:paraId="69246F96" w14:textId="77777777" w:rsidTr="00D0159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854E94" w14:textId="3C6D490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Требования: квалифицированные специалисты </w:t>
            </w:r>
            <w:r w:rsidR="00F07BDE">
              <w:rPr>
                <w:rFonts w:ascii="Times New Roman" w:eastAsia="Times New Roman" w:hAnsi="Times New Roman" w:cs="Times New Roman"/>
                <w:sz w:val="24"/>
                <w:szCs w:val="24"/>
                <w:lang w:eastAsia="ru-RU"/>
              </w:rPr>
              <w:t xml:space="preserve">(не менее 8 часов) </w:t>
            </w:r>
            <w:r w:rsidRPr="00D01599">
              <w:rPr>
                <w:rFonts w:ascii="Times New Roman" w:eastAsia="Times New Roman" w:hAnsi="Times New Roman" w:cs="Times New Roman"/>
                <w:sz w:val="24"/>
                <w:szCs w:val="24"/>
                <w:lang w:eastAsia="ru-RU"/>
              </w:rPr>
              <w:t xml:space="preserve">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w:t>
            </w:r>
            <w:r w:rsidRPr="00D01599">
              <w:rPr>
                <w:rFonts w:ascii="Times New Roman" w:eastAsia="Times New Roman" w:hAnsi="Times New Roman" w:cs="Times New Roman"/>
                <w:sz w:val="24"/>
                <w:szCs w:val="24"/>
                <w:lang w:eastAsia="ru-RU"/>
              </w:rPr>
              <w:lastRenderedPageBreak/>
              <w:t>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D01599" w:rsidRPr="00D01599" w14:paraId="7C25C054"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D9B5F1"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lastRenderedPageBreak/>
              <w:t>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01599" w:rsidRPr="00D01599" w14:paraId="42FD2B0C"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50584A"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1.2.6.</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57FFC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D01599" w:rsidRPr="00D01599" w14:paraId="63DEDA62" w14:textId="77777777" w:rsidTr="00F07BDE">
        <w:trPr>
          <w:trHeight w:val="146"/>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694175"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1.2.6.1.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00CDAB"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Разработка дизайн макетов полиграфической и широкоформатной продукции (1 услуга)</w:t>
            </w:r>
          </w:p>
        </w:tc>
      </w:tr>
      <w:tr w:rsidR="00D01599" w:rsidRPr="00D01599" w14:paraId="229341E3"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6CC374"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D01599" w:rsidRPr="00D01599" w14:paraId="51A43B53" w14:textId="77777777" w:rsidTr="00D01599">
        <w:trPr>
          <w:trHeight w:val="265"/>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5367FA"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1.2.6.2.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C8926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Баннер тематический, размером 5х1 м. (16 шт.)</w:t>
            </w:r>
          </w:p>
        </w:tc>
      </w:tr>
      <w:tr w:rsidR="00D01599" w:rsidRPr="00D01599" w14:paraId="13BF4E2E"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84BFD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D01599" w:rsidRPr="00D01599" w14:paraId="4AC5CB03"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26F65B"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D01599" w:rsidRPr="00D01599" w14:paraId="576DC71B" w14:textId="77777777" w:rsidTr="00D01599">
        <w:trPr>
          <w:trHeight w:val="118"/>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A16A5"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1.2.7.</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388A4"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обеспечению полиграфической продукцией:</w:t>
            </w:r>
          </w:p>
        </w:tc>
      </w:tr>
      <w:tr w:rsidR="00D01599" w:rsidRPr="00D01599" w14:paraId="4F4F27F6" w14:textId="77777777" w:rsidTr="00D01599">
        <w:trPr>
          <w:trHeight w:val="20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7C343F"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1.2.7.1.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D1BC5"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Бейдж на клипсе с лентой (800 шт.)</w:t>
            </w:r>
          </w:p>
        </w:tc>
      </w:tr>
      <w:tr w:rsidR="00D01599" w:rsidRPr="00D01599" w14:paraId="2C3331EF" w14:textId="77777777" w:rsidTr="00D01599">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BCE894"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D01599" w:rsidRPr="00D01599" w14:paraId="1013D156" w14:textId="77777777" w:rsidTr="00D01599">
        <w:trPr>
          <w:trHeight w:val="184"/>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0F7232"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1.2.7.2.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9CAFD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Афиша (64 шт.)</w:t>
            </w:r>
          </w:p>
        </w:tc>
      </w:tr>
      <w:tr w:rsidR="00D01599" w:rsidRPr="00D01599" w14:paraId="6F7CFC8C"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52831E"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размер: А3 (297х420) мм., материал: глянцевая матовая мелованная бумага плотность не менее 200 гр.м.кв.; печать цифровая, полноцветная (4+0), эскиз по согласованию с Заказчиком.</w:t>
            </w:r>
          </w:p>
        </w:tc>
      </w:tr>
      <w:tr w:rsidR="00D01599" w:rsidRPr="00D01599" w14:paraId="47AD04D6" w14:textId="77777777" w:rsidTr="00D01599">
        <w:trPr>
          <w:trHeight w:val="211"/>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18138"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1.2.7.3.</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F70CA5"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Таблички команд участниц с держателем (64 шт.)</w:t>
            </w:r>
          </w:p>
        </w:tc>
      </w:tr>
      <w:tr w:rsidR="00D01599" w:rsidRPr="00D01599" w14:paraId="2325B42F" w14:textId="77777777" w:rsidTr="00D01599">
        <w:trPr>
          <w:trHeight w:val="5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9F58FD"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размер таблички: 50х80 см.; материал таблички: пластик ПВХ 3-5 мм., метод нанесения на табличку: на плёнку накатом, самоклеящаяся пленка ORACAL 641 или эквивалент; деревянный держатель длиной не менее 0,5 м., диаметром не менее 4 см.). Эскиз по согласованию с Заказчиком.</w:t>
            </w:r>
          </w:p>
        </w:tc>
      </w:tr>
      <w:tr w:rsidR="00D01599" w:rsidRPr="00D01599" w14:paraId="1C89EFAB"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7E337B"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lastRenderedPageBreak/>
              <w:t>Исполнитель должен осуществить доставку полиграфической продукции к месту проведения мероприятия в срок, утвержденный Заказчиком.</w:t>
            </w:r>
          </w:p>
        </w:tc>
      </w:tr>
      <w:tr w:rsidR="00D01599" w:rsidRPr="00D01599" w14:paraId="6953605A" w14:textId="77777777" w:rsidTr="00D01599">
        <w:trPr>
          <w:trHeight w:val="293"/>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C41DE"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1.2.8.</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37DE2E"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обеспечению сувенирной продукцией:</w:t>
            </w:r>
          </w:p>
        </w:tc>
      </w:tr>
      <w:tr w:rsidR="00D01599" w:rsidRPr="00D01599" w14:paraId="4EE1CF00" w14:textId="77777777" w:rsidTr="00D01599">
        <w:trPr>
          <w:trHeight w:val="242"/>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44E23"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1.2.8.1.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566EB4"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Внешний модуль памяти USB с нанесением (800 шт.)</w:t>
            </w:r>
          </w:p>
        </w:tc>
      </w:tr>
      <w:tr w:rsidR="00D01599" w:rsidRPr="00D01599" w14:paraId="6BDEF4C7"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CF042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материал: пластик, размер: не менее 85,1x55,1x3,5 мм., объём памяти: не менее 4 Гб., интерфейс: не менее USB 2.0 поле под нанесение: 84 x 54 мм., печать: 2+0, способ нанесения: тампопечать или эквивалент. Эскиз по согласованию с Заказчиком.</w:t>
            </w:r>
          </w:p>
        </w:tc>
      </w:tr>
      <w:tr w:rsidR="00D01599" w:rsidRPr="00D01599" w14:paraId="29E11C5B"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61615D"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осуществить доставку сувенирной продукции к месту проведения мероприятия в срок, утвержденный Заказчиком.</w:t>
            </w:r>
          </w:p>
        </w:tc>
      </w:tr>
      <w:tr w:rsidR="00D01599" w:rsidRPr="00D01599" w14:paraId="27123787" w14:textId="77777777" w:rsidTr="00D01599">
        <w:trPr>
          <w:trHeight w:val="155"/>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09944B" w14:textId="77777777" w:rsidR="00D01599" w:rsidRPr="00D01599" w:rsidRDefault="00D01599" w:rsidP="00D01599">
            <w:pPr>
              <w:spacing w:after="0"/>
              <w:jc w:val="center"/>
              <w:rPr>
                <w:rFonts w:ascii="Times New Roman" w:eastAsia="Times New Roman" w:hAnsi="Times New Roman" w:cs="Times New Roman"/>
                <w:bCs/>
                <w:color w:val="000000"/>
                <w:sz w:val="24"/>
                <w:szCs w:val="24"/>
                <w:lang w:eastAsia="ru-RU"/>
              </w:rPr>
            </w:pPr>
            <w:r w:rsidRPr="00D01599">
              <w:rPr>
                <w:rFonts w:ascii="Times New Roman" w:eastAsia="Times New Roman" w:hAnsi="Times New Roman" w:cs="Times New Roman"/>
                <w:bCs/>
                <w:color w:val="000000"/>
                <w:sz w:val="24"/>
                <w:szCs w:val="24"/>
                <w:lang w:eastAsia="ru-RU"/>
              </w:rPr>
              <w:t>1.2.9.</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AD4CA"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обеспечению спортивной экипировкой:</w:t>
            </w:r>
          </w:p>
        </w:tc>
      </w:tr>
      <w:tr w:rsidR="00D01599" w:rsidRPr="00D01599" w14:paraId="76D05AA9" w14:textId="77777777" w:rsidTr="00D01599">
        <w:trPr>
          <w:trHeight w:val="118"/>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E91056"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1.2.9.1.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4620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Комплект футбольной формы (игровая) (512 комплектов)</w:t>
            </w:r>
          </w:p>
        </w:tc>
      </w:tr>
      <w:tr w:rsidR="00D01599" w:rsidRPr="00D01599" w14:paraId="6ABC7C9A" w14:textId="77777777" w:rsidTr="00D01599">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3307B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Комплект футбольной формы (игровая) с нанесением (метод нанесения шелкография или эквивалент; в комплект входит: футболка - короткий рукав покроя реглан, материал - ложная сетка (100% полиэфирная ткань ячеистой, несквозной структуры), состав 100% полиэстер; шорты - материал: ложная сетка (100% полиэфирная ткань ячеистой, несквозной структуры), состав 100% полиэстер; гетры - материал: 70% полипропилен, 15% хлопок, 15% полиамид). Макет, размерный ряд и цвет по согласованию с Заказчиком. </w:t>
            </w:r>
          </w:p>
        </w:tc>
      </w:tr>
      <w:tr w:rsidR="00D01599" w:rsidRPr="00D01599" w14:paraId="796A91B9" w14:textId="77777777" w:rsidTr="00D01599">
        <w:trPr>
          <w:trHeight w:val="278"/>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0520D2"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1.2.9.2.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9025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Комплект футбольной формы (вратарская) (128 комплектов)</w:t>
            </w:r>
          </w:p>
        </w:tc>
      </w:tr>
      <w:tr w:rsidR="00D01599" w:rsidRPr="00D01599" w14:paraId="33DA6A1E" w14:textId="77777777" w:rsidTr="00D01599">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655E2C"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Комплект футбольной формы (вратарская) с нанесением (метод нанесения шелкография или эквивалент; в комплект входит: футболка - длинный рукав, материал - ложная сетка (100% полиэфирная ткань ячеистой, несквозной структуры), состав 100% полиэстер; шорты - материал: ложная сетка (100% полиэфирная ткань ячеистой, несквозной структуры), состав 100% полиэстер; гетры - материал: 70% полипропилен, 15% хлопок, 15% полиамид). Макет, размерный ряд и цвет по согласованию с Заказчиком. </w:t>
            </w:r>
          </w:p>
        </w:tc>
      </w:tr>
      <w:tr w:rsidR="00D01599" w:rsidRPr="00D01599" w14:paraId="1031373E" w14:textId="77777777" w:rsidTr="00D01599">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25DA3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D01599" w:rsidRPr="00D01599" w14:paraId="26F80A6B" w14:textId="77777777" w:rsidTr="00D01599">
        <w:trPr>
          <w:trHeight w:val="569"/>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20EF09"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1.2.10.</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7EF7D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D01599" w:rsidRPr="00D01599" w14:paraId="429DB773" w14:textId="77777777" w:rsidTr="00D01599">
        <w:trPr>
          <w:trHeight w:val="299"/>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B46DA3"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1.2.10.1.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EB39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Организация и обеспечение работы судейской группы  (2 дня, по 1 услуге в день, по 12 человек каждый день)</w:t>
            </w:r>
          </w:p>
        </w:tc>
      </w:tr>
      <w:tr w:rsidR="00D01599" w:rsidRPr="00D01599" w14:paraId="3156C3A2"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9384B4"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обеспечение спортивной части мероприятия (судейство игр); подсчет результатов, обработка индивидуальных результатов участников, подведение итогов соревнования.</w:t>
            </w:r>
          </w:p>
        </w:tc>
      </w:tr>
      <w:tr w:rsidR="00D01599" w:rsidRPr="00D01599" w14:paraId="73D72E04" w14:textId="77777777" w:rsidTr="00D01599">
        <w:trPr>
          <w:trHeight w:val="318"/>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BFA50"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1.2.10.2.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EAE72"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Обеспечение канцелярскими товарами (1 услуга)</w:t>
            </w:r>
          </w:p>
        </w:tc>
      </w:tr>
      <w:tr w:rsidR="00D01599" w:rsidRPr="00D01599" w14:paraId="16EF2F32"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0D5128"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Обеспечение канцелярскими товарами (1 комплект: бумага, формат А4 - 3 упак., ручки шариковые не менее 50 шт., карандаши грифельные с ластиком - не менее 20 шт., степлер (до 20 листов) - 3 шт., ножницы канцелярские тупоконечные (не менее 165 мм) - 2 шт., скобы для степлера - 3 упак., файл вкладыш формат А4: 2 упак., планшет для бумаги - 20 шт., скотч прозрачный 50х50 мм. плотность 40 мкм. - 3 шт., маркеры (черные и красные) - 10 шт.).</w:t>
            </w:r>
          </w:p>
        </w:tc>
      </w:tr>
      <w:tr w:rsidR="00D01599" w:rsidRPr="00D01599" w14:paraId="195FB7D4"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F2457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D01599" w:rsidRPr="00D01599" w14:paraId="4D6BFF8A" w14:textId="77777777" w:rsidTr="00D01599">
        <w:trPr>
          <w:trHeight w:val="260"/>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1C1284"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F04E8"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Оказание услуг по обеспечению питьевой водой:</w:t>
            </w:r>
          </w:p>
        </w:tc>
      </w:tr>
      <w:tr w:rsidR="00D01599" w:rsidRPr="00D01599" w14:paraId="79111BEB" w14:textId="77777777" w:rsidTr="00D01599">
        <w:trPr>
          <w:trHeight w:val="222"/>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72102"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1.2.11.1.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FA1555"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Обеспечение питьевой водой (1 услуга, 800 шт.)</w:t>
            </w:r>
          </w:p>
        </w:tc>
      </w:tr>
      <w:tr w:rsidR="00D01599" w:rsidRPr="00D01599" w14:paraId="74B8AEFB" w14:textId="77777777" w:rsidTr="00D01599">
        <w:trPr>
          <w:trHeight w:val="2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68EF7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бутилированная питьевая вода, объем не менее 0,5 л, материал бутылки: полимер.</w:t>
            </w:r>
          </w:p>
        </w:tc>
      </w:tr>
      <w:tr w:rsidR="00D01599" w:rsidRPr="00D01599" w14:paraId="4AFC200F" w14:textId="77777777" w:rsidTr="00D01599">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1DB6D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 xml:space="preserve">Исполнитель должен осуществить доставку бутилированной питьевой воды к месту проведения </w:t>
            </w:r>
            <w:r w:rsidRPr="00D01599">
              <w:rPr>
                <w:rFonts w:ascii="Times New Roman" w:eastAsia="Times New Roman" w:hAnsi="Times New Roman" w:cs="Times New Roman"/>
                <w:sz w:val="24"/>
                <w:szCs w:val="24"/>
                <w:lang w:eastAsia="ru-RU"/>
              </w:rPr>
              <w:lastRenderedPageBreak/>
              <w:t>мероприятия в сроки, утвержденные Заказчиком, а также обеспечить раздачу бутилированной питьевой воды.</w:t>
            </w:r>
          </w:p>
        </w:tc>
      </w:tr>
      <w:tr w:rsidR="00D01599" w:rsidRPr="00D01599" w14:paraId="62193A3B" w14:textId="77777777" w:rsidTr="00D01599">
        <w:trPr>
          <w:trHeight w:val="256"/>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6C414"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lastRenderedPageBreak/>
              <w:t>1.2.12.</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D0AE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фотосъемки мероприятия:</w:t>
            </w:r>
          </w:p>
        </w:tc>
      </w:tr>
      <w:tr w:rsidR="00D01599" w:rsidRPr="00D01599" w14:paraId="0159791E" w14:textId="77777777" w:rsidTr="00D01599">
        <w:trPr>
          <w:trHeight w:val="359"/>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BC73E"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1.2.12.1.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777F40"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Репортажная фотосъемка мероприятия (2 дня, по 1 услуге в день)</w:t>
            </w:r>
          </w:p>
        </w:tc>
      </w:tr>
      <w:tr w:rsidR="00D01599" w:rsidRPr="00D01599" w14:paraId="64A2E54B"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883695"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передача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D01599" w:rsidRPr="00D01599" w14:paraId="2AF465DA"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435A84"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организовать работу фотографа в соответствии с концепцией мероприятия согласованной с Заказчиком.</w:t>
            </w:r>
          </w:p>
        </w:tc>
      </w:tr>
      <w:tr w:rsidR="00D01599" w:rsidRPr="00D01599" w14:paraId="3D91F795" w14:textId="77777777" w:rsidTr="00D01599">
        <w:trPr>
          <w:trHeight w:val="282"/>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4253F"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1.2.13.</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5E5E9"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D01599" w:rsidRPr="00D01599" w14:paraId="135CACB4"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D3E41A"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1.2.13.1.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E26C2D"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Дежурство врачебной общепрофильной выездной бригады скорой медицинской помощи (2 дня, по 2 услуги в день, по 12 часов каждая)</w:t>
            </w:r>
          </w:p>
        </w:tc>
      </w:tr>
      <w:tr w:rsidR="00D01599" w:rsidRPr="00D01599" w14:paraId="4F3A9A2E"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5A2B43"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26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w:t>
            </w:r>
          </w:p>
        </w:tc>
      </w:tr>
      <w:tr w:rsidR="00D01599" w:rsidRPr="00D01599" w14:paraId="41617E6D"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39C5AF"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D01599" w:rsidRPr="00D01599" w14:paraId="58C36ADE" w14:textId="77777777" w:rsidTr="00D01599">
        <w:trPr>
          <w:trHeight w:val="269"/>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BE9BF"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1.2.14.</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832F89"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D01599" w:rsidRPr="00D01599" w14:paraId="04EBA84B" w14:textId="77777777" w:rsidTr="00D01599">
        <w:trPr>
          <w:trHeight w:val="557"/>
        </w:trPr>
        <w:tc>
          <w:tcPr>
            <w:tcW w:w="5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E7A728" w14:textId="77777777" w:rsidR="00D01599" w:rsidRPr="00D01599" w:rsidRDefault="00D01599" w:rsidP="00D01599">
            <w:pPr>
              <w:spacing w:after="0"/>
              <w:jc w:val="center"/>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1.2.14.1.</w:t>
            </w:r>
          </w:p>
        </w:tc>
        <w:tc>
          <w:tcPr>
            <w:tcW w:w="44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048192" w14:textId="77777777" w:rsidR="00D01599" w:rsidRPr="00D01599" w:rsidRDefault="00D01599" w:rsidP="00D01599">
            <w:pPr>
              <w:spacing w:after="0"/>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Доставка и вывоз оборудования, инвентаря и других материалов (2 дня, по 3 услуги в день, по 8 часов каждая)</w:t>
            </w:r>
          </w:p>
        </w:tc>
      </w:tr>
      <w:tr w:rsidR="00D01599" w:rsidRPr="00D01599" w14:paraId="2E0B7F97" w14:textId="77777777" w:rsidTr="00D01599">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A3E816" w14:textId="77777777" w:rsidR="00D01599" w:rsidRPr="00D01599" w:rsidRDefault="00D01599" w:rsidP="00D01599">
            <w:pPr>
              <w:spacing w:after="0"/>
              <w:jc w:val="both"/>
              <w:rPr>
                <w:rFonts w:ascii="Times New Roman" w:eastAsia="Times New Roman" w:hAnsi="Times New Roman" w:cs="Times New Roman"/>
                <w:sz w:val="24"/>
                <w:szCs w:val="24"/>
                <w:lang w:eastAsia="ru-RU"/>
              </w:rPr>
            </w:pPr>
            <w:r w:rsidRPr="00D01599">
              <w:rPr>
                <w:rFonts w:ascii="Times New Roman" w:eastAsia="Times New Roman" w:hAnsi="Times New Roman" w:cs="Times New Roman"/>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474D5DA2" w14:textId="77777777" w:rsidR="00D01599" w:rsidRPr="00D01599" w:rsidRDefault="00D01599" w:rsidP="00D01599">
      <w:pPr>
        <w:pStyle w:val="af"/>
        <w:spacing w:after="0" w:line="240" w:lineRule="auto"/>
        <w:ind w:left="900"/>
        <w:rPr>
          <w:rFonts w:ascii="Times New Roman" w:eastAsia="Times New Roman" w:hAnsi="Times New Roman"/>
          <w:sz w:val="24"/>
          <w:szCs w:val="24"/>
          <w:lang w:eastAsia="ru-RU"/>
        </w:rPr>
      </w:pPr>
    </w:p>
    <w:p w14:paraId="7B010E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72903AA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45F63D3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4E4DA0">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и IV этап.</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0DB8DDD7" w:rsidR="002C4965" w:rsidRDefault="004E4DA0">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и IV этап.</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2E9B8F26" w:rsidR="002C4965" w:rsidRDefault="00D01599">
            <w:pPr>
              <w:jc w:val="center"/>
              <w:rPr>
                <w:rFonts w:ascii="Times New Roman" w:hAnsi="Times New Roman" w:cs="Times New Roman"/>
                <w:sz w:val="24"/>
                <w:szCs w:val="24"/>
              </w:rPr>
            </w:pPr>
            <w:r w:rsidRPr="00D01599">
              <w:rPr>
                <w:rFonts w:ascii="Times New Roman" w:hAnsi="Times New Roman"/>
                <w:sz w:val="24"/>
                <w:szCs w:val="24"/>
              </w:rPr>
              <w:t>6 527 324,00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6092FA7E" w:rsidR="002C4965" w:rsidRDefault="00D01599">
            <w:pPr>
              <w:jc w:val="center"/>
              <w:rPr>
                <w:rFonts w:ascii="Times New Roman" w:hAnsi="Times New Roman" w:cs="Times New Roman"/>
                <w:sz w:val="24"/>
                <w:szCs w:val="24"/>
              </w:rPr>
            </w:pPr>
            <w:r w:rsidRPr="00D01599">
              <w:rPr>
                <w:rFonts w:ascii="Times New Roman" w:hAnsi="Times New Roman"/>
                <w:sz w:val="24"/>
                <w:szCs w:val="24"/>
              </w:rPr>
              <w:t>7 611 360,00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0DFD4483" w:rsidR="002C4965" w:rsidRDefault="00D01599">
            <w:pPr>
              <w:jc w:val="center"/>
              <w:rPr>
                <w:rFonts w:ascii="Times New Roman" w:hAnsi="Times New Roman" w:cs="Times New Roman"/>
                <w:sz w:val="24"/>
                <w:szCs w:val="24"/>
              </w:rPr>
            </w:pPr>
            <w:r w:rsidRPr="00D01599">
              <w:rPr>
                <w:rFonts w:ascii="Times New Roman" w:hAnsi="Times New Roman"/>
                <w:sz w:val="24"/>
                <w:szCs w:val="24"/>
              </w:rPr>
              <w:t>8 701 846,00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6848E271" w:rsidR="002C4965" w:rsidRDefault="00D01599">
            <w:pPr>
              <w:jc w:val="center"/>
              <w:rPr>
                <w:rFonts w:ascii="Times New Roman" w:hAnsi="Times New Roman" w:cs="Times New Roman"/>
                <w:sz w:val="24"/>
                <w:szCs w:val="24"/>
              </w:rPr>
            </w:pPr>
            <w:r w:rsidRPr="00D01599">
              <w:rPr>
                <w:rFonts w:ascii="Times New Roman" w:hAnsi="Times New Roman"/>
                <w:sz w:val="24"/>
                <w:szCs w:val="24"/>
              </w:rPr>
              <w:t>6 527 324,00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6593A4DD" w:rsidR="002C4965" w:rsidRDefault="00D01599">
            <w:pPr>
              <w:jc w:val="center"/>
              <w:rPr>
                <w:rFonts w:ascii="Times New Roman" w:hAnsi="Times New Roman" w:cs="Times New Roman"/>
                <w:sz w:val="24"/>
                <w:szCs w:val="24"/>
              </w:rPr>
            </w:pPr>
            <w:r w:rsidRPr="00D01599">
              <w:rPr>
                <w:rFonts w:ascii="Times New Roman" w:hAnsi="Times New Roman"/>
                <w:sz w:val="24"/>
                <w:szCs w:val="24"/>
              </w:rPr>
              <w:t>7 611 360,00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1DB6EED8" w:rsidR="002C4965" w:rsidRDefault="00D01599">
            <w:pPr>
              <w:jc w:val="center"/>
              <w:rPr>
                <w:rFonts w:ascii="Times New Roman" w:hAnsi="Times New Roman" w:cs="Times New Roman"/>
                <w:sz w:val="24"/>
                <w:szCs w:val="24"/>
              </w:rPr>
            </w:pPr>
            <w:r w:rsidRPr="00D01599">
              <w:rPr>
                <w:rFonts w:ascii="Times New Roman" w:hAnsi="Times New Roman"/>
                <w:sz w:val="24"/>
                <w:szCs w:val="24"/>
              </w:rPr>
              <w:t>8 701 846,00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7743"/>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0E68BCC7" w:rsidR="002C4965" w:rsidRDefault="004E4DA0">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Оказание комплекса услуг по организации и проведению соревнований по мини-футболу (футзалу) среди команд общеобразовательных организаций Московской области в 2020-2021 учебном году (в рамках Общероссийского проекта "Мини-футбол в школу") III и IV этап.</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w:t>
            </w:r>
            <w:r>
              <w:rPr>
                <w:rFonts w:ascii="Times New Roman" w:eastAsia="Times New Roman" w:hAnsi="Times New Roman"/>
                <w:b/>
                <w:sz w:val="24"/>
                <w:szCs w:val="24"/>
              </w:rPr>
              <w:lastRenderedPageBreak/>
              <w:t>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457D9356"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2</w:t>
            </w:r>
            <w:r w:rsidR="00254CB2">
              <w:rPr>
                <w:rFonts w:ascii="Times New Roman" w:eastAsia="Times New Roman" w:hAnsi="Times New Roman"/>
                <w:b/>
                <w:sz w:val="24"/>
                <w:szCs w:val="24"/>
              </w:rPr>
              <w:t>7</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20</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635B0">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635B0">
        <w:rPr>
          <w:position w:val="-21"/>
        </w:rPr>
        <w:pict w14:anchorId="0EB32285">
          <v:shape id="_x0000_i1026" type="#_x0000_t75" style="width:322.45pt;height:25.0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635B0">
        <w:rPr>
          <w:position w:val="-24"/>
        </w:rPr>
        <w:pict w14:anchorId="093FFA86">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635B0">
        <w:rPr>
          <w:position w:val="-24"/>
        </w:rPr>
        <w:pict w14:anchorId="767A8E9D">
          <v:shape id="_x0000_i1028" type="#_x0000_t75" style="width:402.55pt;height:31.3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635B0">
        <w:rPr>
          <w:position w:val="-21"/>
        </w:rPr>
        <w:pict w14:anchorId="56BE161E">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635B0">
        <w:rPr>
          <w:position w:val="-21"/>
        </w:rPr>
        <w:pict w14:anchorId="55636B1E">
          <v:shape id="_x0000_i1030" type="#_x0000_t75" style="width:239.15pt;height:25.0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635B0">
        <w:rPr>
          <w:position w:val="-14"/>
        </w:rPr>
        <w:pict w14:anchorId="62113F27">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635B0">
        <w:rPr>
          <w:position w:val="-14"/>
        </w:rPr>
        <w:pict w14:anchorId="4AB0B287">
          <v:shape id="_x0000_i1032" type="#_x0000_t75" style="width:323.05pt;height:18.15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635B0">
        <w:rPr>
          <w:position w:val="-14"/>
        </w:rPr>
        <w:pict w14:anchorId="77BDCC71">
          <v:shape id="_x0000_i1033" type="#_x0000_t75" style="width:319.9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635B0">
        <w:rPr>
          <w:position w:val="-14"/>
        </w:rPr>
        <w:pict w14:anchorId="4758FE5E">
          <v:shape id="_x0000_i1034" type="#_x0000_t75" style="width:319.95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04D01F3B" w:rsidR="002C4965" w:rsidRDefault="002244CB" w:rsidP="00DD6FBA">
            <w:pPr>
              <w:jc w:val="right"/>
              <w:rPr>
                <w:rFonts w:ascii="Times New Roman" w:eastAsia="Times New Roman" w:hAnsi="Times New Roman" w:cs="Times New Roman"/>
                <w:color w:val="000000"/>
                <w:sz w:val="24"/>
                <w:szCs w:val="24"/>
                <w:highlight w:val="yellow"/>
                <w:lang w:eastAsia="ru-RU"/>
              </w:rPr>
            </w:pPr>
            <w:r w:rsidRPr="002244CB">
              <w:rPr>
                <w:rFonts w:ascii="Times New Roman" w:hAnsi="Times New Roman"/>
                <w:bCs/>
                <w:color w:val="000000"/>
                <w:sz w:val="24"/>
                <w:szCs w:val="24"/>
              </w:rPr>
              <w:t>7 613 510,00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250BB458" w:rsidR="002C4965" w:rsidRDefault="002244CB">
            <w:pPr>
              <w:jc w:val="right"/>
              <w:rPr>
                <w:rFonts w:ascii="Times New Roman" w:eastAsia="Times New Roman" w:hAnsi="Times New Roman" w:cs="Times New Roman"/>
                <w:color w:val="000000"/>
                <w:sz w:val="24"/>
                <w:szCs w:val="24"/>
                <w:highlight w:val="yellow"/>
                <w:lang w:eastAsia="ru-RU"/>
              </w:rPr>
            </w:pPr>
            <w:r w:rsidRPr="002244CB">
              <w:rPr>
                <w:rFonts w:ascii="Times New Roman" w:hAnsi="Times New Roman"/>
                <w:color w:val="000000"/>
                <w:sz w:val="24"/>
                <w:szCs w:val="24"/>
              </w:rPr>
              <w:t>1087262,59</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7A7A1A07" w:rsidR="002C4965" w:rsidRDefault="002244CB"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2244CB">
              <w:rPr>
                <w:rFonts w:ascii="Times New Roman" w:eastAsia="Times New Roman" w:hAnsi="Times New Roman"/>
                <w:color w:val="000000"/>
                <w:sz w:val="24"/>
                <w:szCs w:val="24"/>
                <w:lang w:eastAsia="ru-RU"/>
              </w:rPr>
              <w:t>14,28</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504ECB7E"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2244CB" w:rsidRPr="002244CB">
        <w:rPr>
          <w:rFonts w:ascii="Times New Roman" w:hAnsi="Times New Roman"/>
          <w:bCs/>
          <w:color w:val="000000"/>
          <w:sz w:val="24"/>
          <w:szCs w:val="24"/>
        </w:rPr>
        <w:t>7 613 510,00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710B7"/>
    <w:rsid w:val="00071DAD"/>
    <w:rsid w:val="00072552"/>
    <w:rsid w:val="00073609"/>
    <w:rsid w:val="000B3413"/>
    <w:rsid w:val="001200AE"/>
    <w:rsid w:val="001216F1"/>
    <w:rsid w:val="00133078"/>
    <w:rsid w:val="0014299A"/>
    <w:rsid w:val="001749DD"/>
    <w:rsid w:val="00192D0A"/>
    <w:rsid w:val="001951DB"/>
    <w:rsid w:val="001C372A"/>
    <w:rsid w:val="001C3D44"/>
    <w:rsid w:val="002244CB"/>
    <w:rsid w:val="002425B7"/>
    <w:rsid w:val="00254CB2"/>
    <w:rsid w:val="00262ECF"/>
    <w:rsid w:val="002B77EA"/>
    <w:rsid w:val="002C4965"/>
    <w:rsid w:val="002D1B97"/>
    <w:rsid w:val="002D39AB"/>
    <w:rsid w:val="002F5682"/>
    <w:rsid w:val="00303730"/>
    <w:rsid w:val="003329CE"/>
    <w:rsid w:val="003348A3"/>
    <w:rsid w:val="003450E0"/>
    <w:rsid w:val="00352EAD"/>
    <w:rsid w:val="0036066A"/>
    <w:rsid w:val="003676AB"/>
    <w:rsid w:val="00382A5A"/>
    <w:rsid w:val="003B0AA1"/>
    <w:rsid w:val="003D1FEB"/>
    <w:rsid w:val="003D65B8"/>
    <w:rsid w:val="004074E7"/>
    <w:rsid w:val="00437776"/>
    <w:rsid w:val="00447C09"/>
    <w:rsid w:val="0049601D"/>
    <w:rsid w:val="004A13D0"/>
    <w:rsid w:val="004B0768"/>
    <w:rsid w:val="004B1732"/>
    <w:rsid w:val="004E4BE6"/>
    <w:rsid w:val="004E4DA0"/>
    <w:rsid w:val="00513A59"/>
    <w:rsid w:val="00534AE6"/>
    <w:rsid w:val="0054119F"/>
    <w:rsid w:val="00583272"/>
    <w:rsid w:val="005B7E87"/>
    <w:rsid w:val="005C4518"/>
    <w:rsid w:val="005C522A"/>
    <w:rsid w:val="005D3CEF"/>
    <w:rsid w:val="005E66CE"/>
    <w:rsid w:val="00605A23"/>
    <w:rsid w:val="00637A9E"/>
    <w:rsid w:val="0065085F"/>
    <w:rsid w:val="00654C5A"/>
    <w:rsid w:val="0066602A"/>
    <w:rsid w:val="00683504"/>
    <w:rsid w:val="006851A1"/>
    <w:rsid w:val="006A201C"/>
    <w:rsid w:val="006A592F"/>
    <w:rsid w:val="006B5C17"/>
    <w:rsid w:val="006B6B90"/>
    <w:rsid w:val="006C3062"/>
    <w:rsid w:val="00720D2C"/>
    <w:rsid w:val="00800EBD"/>
    <w:rsid w:val="00817D2B"/>
    <w:rsid w:val="008263D3"/>
    <w:rsid w:val="008336F3"/>
    <w:rsid w:val="008614BE"/>
    <w:rsid w:val="008F68DC"/>
    <w:rsid w:val="0094311A"/>
    <w:rsid w:val="009508B9"/>
    <w:rsid w:val="0095567E"/>
    <w:rsid w:val="0095757F"/>
    <w:rsid w:val="00962562"/>
    <w:rsid w:val="00974DE5"/>
    <w:rsid w:val="00980A32"/>
    <w:rsid w:val="00985BA4"/>
    <w:rsid w:val="009B00E9"/>
    <w:rsid w:val="009C17CC"/>
    <w:rsid w:val="00A115FC"/>
    <w:rsid w:val="00A31B48"/>
    <w:rsid w:val="00A635B0"/>
    <w:rsid w:val="00A8663E"/>
    <w:rsid w:val="00AC08D9"/>
    <w:rsid w:val="00AD2DC8"/>
    <w:rsid w:val="00B06C66"/>
    <w:rsid w:val="00B3221D"/>
    <w:rsid w:val="00B33762"/>
    <w:rsid w:val="00B33F66"/>
    <w:rsid w:val="00B40012"/>
    <w:rsid w:val="00B43BC2"/>
    <w:rsid w:val="00B650AC"/>
    <w:rsid w:val="00B7521F"/>
    <w:rsid w:val="00BA14FE"/>
    <w:rsid w:val="00BA2193"/>
    <w:rsid w:val="00BF67BD"/>
    <w:rsid w:val="00C630A7"/>
    <w:rsid w:val="00C83F13"/>
    <w:rsid w:val="00C90A8C"/>
    <w:rsid w:val="00CD5F3C"/>
    <w:rsid w:val="00CE3C69"/>
    <w:rsid w:val="00CF6B61"/>
    <w:rsid w:val="00D01599"/>
    <w:rsid w:val="00D03401"/>
    <w:rsid w:val="00D04328"/>
    <w:rsid w:val="00D25D42"/>
    <w:rsid w:val="00D5251F"/>
    <w:rsid w:val="00D608E7"/>
    <w:rsid w:val="00D745A6"/>
    <w:rsid w:val="00DA1127"/>
    <w:rsid w:val="00DC7F30"/>
    <w:rsid w:val="00DD6FBA"/>
    <w:rsid w:val="00E25ABB"/>
    <w:rsid w:val="00E441BF"/>
    <w:rsid w:val="00E465D6"/>
    <w:rsid w:val="00EA4617"/>
    <w:rsid w:val="00EC3787"/>
    <w:rsid w:val="00F07BDE"/>
    <w:rsid w:val="00F1621D"/>
    <w:rsid w:val="00F36396"/>
    <w:rsid w:val="00F427EB"/>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8F3B09B7-1E12-46AF-96C9-D82EBA29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75</Pages>
  <Words>31851</Words>
  <Characters>181553</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Дирекция Спортмероприятий</cp:lastModifiedBy>
  <cp:revision>47</cp:revision>
  <cp:lastPrinted>2019-11-29T18:06:00Z</cp:lastPrinted>
  <dcterms:created xsi:type="dcterms:W3CDTF">2020-10-01T14:28:00Z</dcterms:created>
  <dcterms:modified xsi:type="dcterms:W3CDTF">2020-12-07T09:06:00Z</dcterms:modified>
</cp:coreProperties>
</file>