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21" w:rsidRPr="00021009" w:rsidRDefault="00671A21" w:rsidP="00671A21">
      <w:pPr>
        <w:pStyle w:val="a3"/>
        <w:autoSpaceDE w:val="0"/>
        <w:spacing w:after="0"/>
        <w:ind w:left="5670"/>
        <w:jc w:val="right"/>
      </w:pPr>
      <w:r w:rsidRPr="00021009">
        <w:t>Приложение №6</w:t>
      </w:r>
    </w:p>
    <w:p w:rsidR="00671A21" w:rsidRDefault="00671A21" w:rsidP="00671A21">
      <w:pPr>
        <w:suppressAutoHyphens/>
        <w:ind w:right="201"/>
        <w:jc w:val="right"/>
      </w:pPr>
      <w:r w:rsidRPr="00021009">
        <w:t xml:space="preserve">к извещению о проведении </w:t>
      </w:r>
    </w:p>
    <w:p w:rsidR="00671A21" w:rsidRDefault="00671A21" w:rsidP="00671A21">
      <w:pPr>
        <w:suppressAutoHyphens/>
        <w:ind w:right="201"/>
        <w:jc w:val="right"/>
        <w:rPr>
          <w:b/>
          <w:lang w:eastAsia="ar-SA"/>
        </w:rPr>
      </w:pPr>
      <w:r w:rsidRPr="00021009">
        <w:t>запроса котировок в электронной форме</w:t>
      </w:r>
    </w:p>
    <w:p w:rsidR="00671A21" w:rsidRDefault="00671A21" w:rsidP="00BE2B80">
      <w:pPr>
        <w:suppressAutoHyphens/>
        <w:ind w:right="201"/>
        <w:jc w:val="center"/>
        <w:rPr>
          <w:b/>
          <w:lang w:eastAsia="ar-SA"/>
        </w:rPr>
      </w:pPr>
    </w:p>
    <w:p w:rsidR="00671A21" w:rsidRDefault="00671A21" w:rsidP="00BE2B80">
      <w:pPr>
        <w:suppressAutoHyphens/>
        <w:ind w:right="201"/>
        <w:jc w:val="center"/>
        <w:rPr>
          <w:b/>
          <w:lang w:eastAsia="ar-SA"/>
        </w:rPr>
      </w:pPr>
    </w:p>
    <w:p w:rsidR="00671A21" w:rsidRDefault="00671A21" w:rsidP="00BE2B80">
      <w:pPr>
        <w:suppressAutoHyphens/>
        <w:ind w:right="201"/>
        <w:jc w:val="center"/>
        <w:rPr>
          <w:b/>
          <w:lang w:eastAsia="ar-SA"/>
        </w:rPr>
      </w:pPr>
      <w:bookmarkStart w:id="0" w:name="_GoBack"/>
      <w:bookmarkEnd w:id="0"/>
    </w:p>
    <w:p w:rsidR="00BE2B80" w:rsidRPr="00BE2B80" w:rsidRDefault="00BE2B80" w:rsidP="00BE2B80">
      <w:pPr>
        <w:suppressAutoHyphens/>
        <w:ind w:right="201"/>
        <w:jc w:val="center"/>
        <w:rPr>
          <w:b/>
          <w:lang w:eastAsia="ar-SA"/>
        </w:rPr>
      </w:pPr>
      <w:r w:rsidRPr="00BE2B80">
        <w:rPr>
          <w:b/>
          <w:lang w:eastAsia="ar-SA"/>
        </w:rPr>
        <w:t>ТЕХНИЧЕСКОЕ ЗАДАНИЕ ЗАКАЗЧИКА</w:t>
      </w:r>
    </w:p>
    <w:p w:rsidR="00BE2B80" w:rsidRPr="00BE2B80" w:rsidRDefault="00BE2B80" w:rsidP="00BE2B80">
      <w:pPr>
        <w:suppressAutoHyphens/>
        <w:ind w:right="201"/>
        <w:jc w:val="center"/>
        <w:rPr>
          <w:b/>
          <w:lang w:eastAsia="ar-SA"/>
        </w:rPr>
      </w:pPr>
      <w:r w:rsidRPr="00BE2B80">
        <w:rPr>
          <w:b/>
          <w:lang w:eastAsia="ar-SA"/>
        </w:rPr>
        <w:t xml:space="preserve">на приобретение </w:t>
      </w:r>
      <w:r w:rsidRPr="00BE2B80">
        <w:rPr>
          <w:rStyle w:val="fill"/>
          <w:b w:val="0"/>
          <w:i w:val="0"/>
          <w:color w:val="auto"/>
        </w:rPr>
        <w:t>комплекта для тематических игровых занятий на открытых площадках по ФГОС</w:t>
      </w:r>
    </w:p>
    <w:p w:rsidR="00BE2B80" w:rsidRDefault="00BE2B80" w:rsidP="00BE2B80">
      <w:pPr>
        <w:suppressAutoHyphens/>
        <w:ind w:right="201"/>
        <w:jc w:val="center"/>
        <w:rPr>
          <w:b/>
          <w:lang w:eastAsia="ar-SA"/>
        </w:rPr>
      </w:pPr>
      <w:r w:rsidRPr="00BE2B80">
        <w:rPr>
          <w:b/>
          <w:lang w:eastAsia="ar-SA"/>
        </w:rPr>
        <w:t>в МАДОУ Малинский ЦРР – д/с «Чайка»</w:t>
      </w:r>
    </w:p>
    <w:p w:rsidR="00BE2B80" w:rsidRPr="00BE2B80" w:rsidRDefault="00BE2B80" w:rsidP="00BE2B80">
      <w:pPr>
        <w:suppressAutoHyphens/>
        <w:ind w:right="201"/>
        <w:jc w:val="center"/>
        <w:rPr>
          <w:b/>
          <w:lang w:eastAsia="ar-SA"/>
        </w:rPr>
      </w:pPr>
    </w:p>
    <w:tbl>
      <w:tblPr>
        <w:tblW w:w="11682" w:type="dxa"/>
        <w:tblInd w:w="-567" w:type="dxa"/>
        <w:tblLayout w:type="fixed"/>
        <w:tblCellMar>
          <w:left w:w="0" w:type="dxa"/>
          <w:right w:w="0" w:type="dxa"/>
        </w:tblCellMar>
        <w:tblLook w:val="0000" w:firstRow="0" w:lastRow="0" w:firstColumn="0" w:lastColumn="0" w:noHBand="0" w:noVBand="0"/>
      </w:tblPr>
      <w:tblGrid>
        <w:gridCol w:w="447"/>
        <w:gridCol w:w="10200"/>
        <w:gridCol w:w="144"/>
        <w:gridCol w:w="891"/>
      </w:tblGrid>
      <w:tr w:rsidR="00BE2B80" w:rsidRPr="006D31AA" w:rsidTr="00015049">
        <w:trPr>
          <w:gridAfter w:val="1"/>
          <w:wAfter w:w="891" w:type="dxa"/>
          <w:trHeight w:val="1881"/>
        </w:trPr>
        <w:tc>
          <w:tcPr>
            <w:tcW w:w="447" w:type="dxa"/>
            <w:shd w:val="clear" w:color="auto" w:fill="auto"/>
          </w:tcPr>
          <w:p w:rsidR="00BE2B80" w:rsidRPr="006D31AA" w:rsidRDefault="00BE2B80" w:rsidP="00015049">
            <w:pPr>
              <w:suppressAutoHyphens/>
              <w:ind w:right="201"/>
              <w:jc w:val="both"/>
              <w:rPr>
                <w:b/>
                <w:lang w:eastAsia="ar-SA"/>
              </w:rPr>
            </w:pPr>
          </w:p>
        </w:tc>
        <w:tc>
          <w:tcPr>
            <w:tcW w:w="10200" w:type="dxa"/>
            <w:shd w:val="clear" w:color="auto" w:fill="auto"/>
          </w:tcPr>
          <w:p w:rsidR="00BE2B80" w:rsidRPr="006D31AA" w:rsidRDefault="00BE2B80" w:rsidP="00015049">
            <w:pPr>
              <w:keepNext/>
              <w:keepLines/>
              <w:suppressAutoHyphens/>
              <w:ind w:right="201"/>
              <w:jc w:val="both"/>
              <w:rPr>
                <w:lang w:eastAsia="ar-SA"/>
              </w:rPr>
            </w:pPr>
            <w:r w:rsidRPr="006D31AA">
              <w:rPr>
                <w:b/>
                <w:lang w:eastAsia="ar-SA"/>
              </w:rPr>
              <w:t>1. Сведения о заказчике:</w:t>
            </w:r>
          </w:p>
          <w:p w:rsidR="00BE2B80" w:rsidRPr="006D31AA" w:rsidRDefault="00BE2B80" w:rsidP="00015049">
            <w:pPr>
              <w:suppressAutoHyphens/>
              <w:ind w:right="201"/>
              <w:jc w:val="both"/>
              <w:rPr>
                <w:lang w:eastAsia="ar-SA"/>
              </w:rPr>
            </w:pPr>
            <w:r w:rsidRPr="006D31AA">
              <w:rPr>
                <w:lang w:eastAsia="ar-SA"/>
              </w:rPr>
              <w:t>Наименование: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rsidR="00BE2B80" w:rsidRPr="006D31AA" w:rsidRDefault="00BE2B80" w:rsidP="00015049">
            <w:pPr>
              <w:suppressAutoHyphens/>
              <w:ind w:right="201"/>
              <w:jc w:val="both"/>
              <w:rPr>
                <w:lang w:eastAsia="ar-SA"/>
              </w:rPr>
            </w:pPr>
            <w:r w:rsidRPr="006D31AA">
              <w:rPr>
                <w:lang w:eastAsia="ar-SA"/>
              </w:rPr>
              <w:t xml:space="preserve"> Место нахождения: 142850, Россия, Московская область, городской округ Ступино, рабочий   </w:t>
            </w:r>
          </w:p>
          <w:p w:rsidR="00BE2B80" w:rsidRPr="006D31AA" w:rsidRDefault="00BE2B80" w:rsidP="00015049">
            <w:pPr>
              <w:suppressAutoHyphens/>
              <w:ind w:right="201"/>
              <w:jc w:val="both"/>
              <w:rPr>
                <w:lang w:eastAsia="ar-SA"/>
              </w:rPr>
            </w:pPr>
            <w:r w:rsidRPr="006D31AA">
              <w:rPr>
                <w:lang w:eastAsia="ar-SA"/>
              </w:rPr>
              <w:t xml:space="preserve"> поселок Малино, ул. Весенняя, владение 6, тел.: (8-496 64) -1-20-13</w:t>
            </w:r>
          </w:p>
          <w:p w:rsidR="00BE2B80" w:rsidRPr="006D31AA" w:rsidRDefault="00BE2B80" w:rsidP="00015049">
            <w:pPr>
              <w:suppressAutoHyphens/>
              <w:ind w:right="201"/>
              <w:jc w:val="both"/>
              <w:rPr>
                <w:lang w:eastAsia="ar-SA"/>
              </w:rPr>
            </w:pPr>
            <w:r w:rsidRPr="006D31AA">
              <w:rPr>
                <w:lang w:eastAsia="ar-SA"/>
              </w:rPr>
              <w:t xml:space="preserve"> Адрес электронной почты: malino_chaika@mail.ru </w:t>
            </w:r>
          </w:p>
          <w:p w:rsidR="00BE2B80" w:rsidRPr="006D31AA" w:rsidRDefault="00BE2B80" w:rsidP="00015049">
            <w:pPr>
              <w:suppressAutoHyphens/>
              <w:ind w:right="201"/>
              <w:jc w:val="both"/>
              <w:rPr>
                <w:b/>
                <w:lang w:eastAsia="ar-SA"/>
              </w:rPr>
            </w:pPr>
            <w:r w:rsidRPr="006D31AA">
              <w:rPr>
                <w:lang w:eastAsia="ar-SA"/>
              </w:rPr>
              <w:t xml:space="preserve"> Руководитель: Никитина Оксана Владимировна</w:t>
            </w:r>
          </w:p>
        </w:tc>
        <w:tc>
          <w:tcPr>
            <w:tcW w:w="144" w:type="dxa"/>
            <w:shd w:val="clear" w:color="auto" w:fill="auto"/>
          </w:tcPr>
          <w:p w:rsidR="00BE2B80" w:rsidRPr="006D31AA" w:rsidRDefault="00BE2B80" w:rsidP="00015049">
            <w:pPr>
              <w:suppressAutoHyphens/>
              <w:snapToGrid w:val="0"/>
              <w:spacing w:after="60"/>
              <w:ind w:right="201"/>
              <w:jc w:val="both"/>
              <w:rPr>
                <w:b/>
                <w:lang w:eastAsia="ar-SA"/>
              </w:rPr>
            </w:pPr>
          </w:p>
        </w:tc>
      </w:tr>
      <w:tr w:rsidR="00BE2B80" w:rsidRPr="006D31AA" w:rsidTr="00015049">
        <w:trPr>
          <w:gridAfter w:val="1"/>
          <w:wAfter w:w="891" w:type="dxa"/>
        </w:trPr>
        <w:tc>
          <w:tcPr>
            <w:tcW w:w="447" w:type="dxa"/>
            <w:shd w:val="clear" w:color="auto" w:fill="auto"/>
          </w:tcPr>
          <w:p w:rsidR="00BE2B80" w:rsidRPr="006D31AA" w:rsidRDefault="00BE2B80" w:rsidP="00015049">
            <w:pPr>
              <w:suppressAutoHyphens/>
              <w:ind w:right="201"/>
              <w:jc w:val="both"/>
              <w:rPr>
                <w:b/>
                <w:lang w:eastAsia="ar-SA"/>
              </w:rPr>
            </w:pPr>
          </w:p>
        </w:tc>
        <w:tc>
          <w:tcPr>
            <w:tcW w:w="10200" w:type="dxa"/>
            <w:shd w:val="clear" w:color="auto" w:fill="auto"/>
          </w:tcPr>
          <w:p w:rsidR="00BE2B80" w:rsidRPr="006D31AA" w:rsidRDefault="00BE2B80" w:rsidP="00015049">
            <w:pPr>
              <w:keepNext/>
              <w:keepLines/>
              <w:suppressAutoHyphens/>
              <w:ind w:right="201"/>
              <w:jc w:val="both"/>
              <w:rPr>
                <w:b/>
                <w:lang w:eastAsia="ar-SA"/>
              </w:rPr>
            </w:pPr>
            <w:r w:rsidRPr="006D31AA">
              <w:rPr>
                <w:b/>
                <w:lang w:eastAsia="ar-SA"/>
              </w:rPr>
              <w:t xml:space="preserve">2. Предмет договора: </w:t>
            </w:r>
            <w:r w:rsidRPr="006D31AA">
              <w:rPr>
                <w:lang w:eastAsia="ar-SA"/>
              </w:rPr>
              <w:t xml:space="preserve">приобретение </w:t>
            </w:r>
            <w:r w:rsidRPr="00BE2B80">
              <w:rPr>
                <w:rStyle w:val="fill"/>
                <w:b w:val="0"/>
                <w:i w:val="0"/>
                <w:color w:val="auto"/>
              </w:rPr>
              <w:t>комплекта для тематических игровых занятий на открытых площадках по ФГОС</w:t>
            </w:r>
          </w:p>
        </w:tc>
        <w:tc>
          <w:tcPr>
            <w:tcW w:w="144" w:type="dxa"/>
            <w:shd w:val="clear" w:color="auto" w:fill="auto"/>
          </w:tcPr>
          <w:p w:rsidR="00BE2B80" w:rsidRPr="006D31AA" w:rsidRDefault="00BE2B80" w:rsidP="00015049">
            <w:pPr>
              <w:suppressAutoHyphens/>
              <w:snapToGrid w:val="0"/>
              <w:spacing w:after="60"/>
              <w:ind w:right="201"/>
              <w:jc w:val="both"/>
              <w:rPr>
                <w:b/>
                <w:lang w:eastAsia="ar-SA"/>
              </w:rPr>
            </w:pPr>
          </w:p>
        </w:tc>
      </w:tr>
      <w:tr w:rsidR="00BE2B80" w:rsidRPr="006D31AA" w:rsidTr="00015049">
        <w:trPr>
          <w:gridAfter w:val="1"/>
          <w:wAfter w:w="891" w:type="dxa"/>
        </w:trPr>
        <w:tc>
          <w:tcPr>
            <w:tcW w:w="447" w:type="dxa"/>
            <w:shd w:val="clear" w:color="auto" w:fill="auto"/>
          </w:tcPr>
          <w:p w:rsidR="00BE2B80" w:rsidRPr="006D31AA" w:rsidRDefault="00BE2B80" w:rsidP="00015049">
            <w:pPr>
              <w:suppressAutoHyphens/>
              <w:snapToGrid w:val="0"/>
              <w:ind w:right="201"/>
              <w:jc w:val="both"/>
              <w:rPr>
                <w:b/>
                <w:lang w:eastAsia="ar-SA"/>
              </w:rPr>
            </w:pPr>
          </w:p>
        </w:tc>
        <w:tc>
          <w:tcPr>
            <w:tcW w:w="10200" w:type="dxa"/>
            <w:shd w:val="clear" w:color="auto" w:fill="auto"/>
          </w:tcPr>
          <w:p w:rsidR="00BE2B80" w:rsidRPr="006D31AA" w:rsidRDefault="00BE2B80" w:rsidP="00015049">
            <w:pPr>
              <w:suppressAutoHyphens/>
              <w:autoSpaceDE w:val="0"/>
              <w:ind w:right="201"/>
              <w:jc w:val="both"/>
              <w:rPr>
                <w:b/>
                <w:lang w:eastAsia="ar-SA"/>
              </w:rPr>
            </w:pPr>
            <w:r w:rsidRPr="006D31AA">
              <w:rPr>
                <w:b/>
                <w:lang w:eastAsia="ar-SA"/>
              </w:rPr>
              <w:t xml:space="preserve">3. Начальная (максимальная) цена контракта: </w:t>
            </w:r>
            <w:r w:rsidRPr="006D31AA">
              <w:rPr>
                <w:color w:val="000000"/>
                <w:lang w:eastAsia="ar-SA"/>
              </w:rPr>
              <w:t xml:space="preserve">150000,00 (сто пятьдесят тысяч рублей 00 копеек) </w:t>
            </w:r>
          </w:p>
        </w:tc>
        <w:tc>
          <w:tcPr>
            <w:tcW w:w="144" w:type="dxa"/>
            <w:shd w:val="clear" w:color="auto" w:fill="auto"/>
          </w:tcPr>
          <w:p w:rsidR="00BE2B80" w:rsidRPr="006D31AA" w:rsidRDefault="00BE2B80" w:rsidP="00015049">
            <w:pPr>
              <w:suppressAutoHyphens/>
              <w:snapToGrid w:val="0"/>
              <w:spacing w:after="60"/>
              <w:ind w:right="201"/>
              <w:jc w:val="both"/>
              <w:rPr>
                <w:b/>
                <w:lang w:eastAsia="ar-SA"/>
              </w:rPr>
            </w:pPr>
          </w:p>
        </w:tc>
      </w:tr>
      <w:tr w:rsidR="00BE2B80" w:rsidRPr="006D31AA" w:rsidTr="00015049">
        <w:trPr>
          <w:gridAfter w:val="1"/>
          <w:wAfter w:w="891" w:type="dxa"/>
        </w:trPr>
        <w:tc>
          <w:tcPr>
            <w:tcW w:w="447" w:type="dxa"/>
            <w:shd w:val="clear" w:color="auto" w:fill="auto"/>
          </w:tcPr>
          <w:p w:rsidR="00BE2B80" w:rsidRPr="006D31AA" w:rsidRDefault="00BE2B80" w:rsidP="00015049">
            <w:pPr>
              <w:suppressAutoHyphens/>
              <w:snapToGrid w:val="0"/>
              <w:ind w:right="201"/>
              <w:jc w:val="both"/>
              <w:rPr>
                <w:b/>
                <w:lang w:eastAsia="ar-SA"/>
              </w:rPr>
            </w:pPr>
          </w:p>
        </w:tc>
        <w:tc>
          <w:tcPr>
            <w:tcW w:w="10200" w:type="dxa"/>
            <w:shd w:val="clear" w:color="auto" w:fill="auto"/>
          </w:tcPr>
          <w:p w:rsidR="00BE2B80" w:rsidRPr="006D31AA" w:rsidRDefault="00BE2B80" w:rsidP="00015049">
            <w:pPr>
              <w:shd w:val="clear" w:color="auto" w:fill="FFFFFF"/>
              <w:suppressAutoHyphens/>
              <w:ind w:right="201"/>
              <w:jc w:val="both"/>
              <w:rPr>
                <w:lang w:eastAsia="ar-SA"/>
              </w:rPr>
            </w:pPr>
            <w:r w:rsidRPr="006D31AA">
              <w:rPr>
                <w:bCs/>
                <w:lang w:eastAsia="ar-SA"/>
              </w:rPr>
              <w:t>Обоснование начальной (максимальной) цены договора:</w:t>
            </w:r>
          </w:p>
          <w:p w:rsidR="00BE2B80" w:rsidRPr="006D31AA" w:rsidRDefault="00BE2B80" w:rsidP="00015049">
            <w:pPr>
              <w:shd w:val="clear" w:color="auto" w:fill="FFFFFF"/>
              <w:suppressAutoHyphens/>
              <w:ind w:right="201"/>
              <w:jc w:val="both"/>
              <w:rPr>
                <w:lang w:eastAsia="ar-SA"/>
              </w:rPr>
            </w:pPr>
            <w:r w:rsidRPr="006D31AA">
              <w:rPr>
                <w:lang w:eastAsia="ar-SA"/>
              </w:rPr>
              <w:t xml:space="preserve">Начальная (максимальная) цена договора определена путем запроса коммерческих предложений. В стоимость </w:t>
            </w:r>
            <w:r w:rsidRPr="00BE2B80">
              <w:rPr>
                <w:rStyle w:val="fill"/>
                <w:b w:val="0"/>
                <w:i w:val="0"/>
                <w:color w:val="auto"/>
              </w:rPr>
              <w:t>комплекта для тематических игровых занятий на открытых площадках по ФГОС</w:t>
            </w:r>
            <w:r w:rsidRPr="00BE2B80">
              <w:rPr>
                <w:i/>
                <w:lang w:eastAsia="ar-SA"/>
              </w:rPr>
              <w:t xml:space="preserve"> </w:t>
            </w:r>
            <w:r w:rsidRPr="006D31AA">
              <w:rPr>
                <w:lang w:eastAsia="ar-SA"/>
              </w:rPr>
              <w:t xml:space="preserve">входит </w:t>
            </w:r>
            <w:r w:rsidRPr="006D31AA">
              <w:rPr>
                <w:b/>
                <w:lang w:eastAsia="ar-SA"/>
              </w:rPr>
              <w:t>доставка до адреса Заказчика, разгрузка и установка на территории ДОУ</w:t>
            </w:r>
            <w:r w:rsidRPr="006D31AA">
              <w:rPr>
                <w:lang w:eastAsia="ar-SA"/>
              </w:rPr>
              <w:t>.</w:t>
            </w:r>
          </w:p>
          <w:p w:rsidR="00BE2B80" w:rsidRPr="006D31AA" w:rsidRDefault="00BE2B80" w:rsidP="00015049">
            <w:pPr>
              <w:shd w:val="clear" w:color="auto" w:fill="FFFFFF"/>
              <w:suppressAutoHyphens/>
              <w:ind w:right="201"/>
              <w:jc w:val="both"/>
              <w:rPr>
                <w:b/>
                <w:lang w:eastAsia="ar-SA"/>
              </w:rPr>
            </w:pPr>
          </w:p>
        </w:tc>
        <w:tc>
          <w:tcPr>
            <w:tcW w:w="144" w:type="dxa"/>
            <w:shd w:val="clear" w:color="auto" w:fill="auto"/>
          </w:tcPr>
          <w:p w:rsidR="00BE2B80" w:rsidRPr="006D31AA" w:rsidRDefault="00BE2B80" w:rsidP="00015049">
            <w:pPr>
              <w:suppressAutoHyphens/>
              <w:snapToGrid w:val="0"/>
              <w:spacing w:after="60"/>
              <w:ind w:right="201"/>
              <w:jc w:val="both"/>
              <w:rPr>
                <w:b/>
                <w:lang w:eastAsia="ar-SA"/>
              </w:rPr>
            </w:pPr>
          </w:p>
        </w:tc>
      </w:tr>
      <w:tr w:rsidR="00BE2B80" w:rsidRPr="006D31AA" w:rsidTr="00015049">
        <w:tblPrEx>
          <w:tblCellMar>
            <w:left w:w="108" w:type="dxa"/>
            <w:right w:w="108" w:type="dxa"/>
          </w:tblCellMar>
        </w:tblPrEx>
        <w:tc>
          <w:tcPr>
            <w:tcW w:w="447" w:type="dxa"/>
            <w:shd w:val="clear" w:color="auto" w:fill="auto"/>
          </w:tcPr>
          <w:p w:rsidR="00BE2B80" w:rsidRPr="006D31AA" w:rsidRDefault="00BE2B80" w:rsidP="00015049">
            <w:pPr>
              <w:suppressAutoHyphens/>
              <w:ind w:right="201"/>
              <w:jc w:val="both"/>
              <w:rPr>
                <w:b/>
                <w:bCs/>
                <w:lang w:eastAsia="ar-SA"/>
              </w:rPr>
            </w:pPr>
          </w:p>
        </w:tc>
        <w:tc>
          <w:tcPr>
            <w:tcW w:w="11235" w:type="dxa"/>
            <w:gridSpan w:val="3"/>
            <w:shd w:val="clear" w:color="auto" w:fill="auto"/>
          </w:tcPr>
          <w:p w:rsidR="00BE2B80" w:rsidRPr="006D31AA" w:rsidRDefault="00BE2B80" w:rsidP="00015049">
            <w:pPr>
              <w:suppressAutoHyphens/>
              <w:autoSpaceDE w:val="0"/>
              <w:ind w:right="201"/>
              <w:jc w:val="both"/>
              <w:rPr>
                <w:b/>
                <w:bCs/>
                <w:lang w:eastAsia="ar-SA"/>
              </w:rPr>
            </w:pPr>
            <w:r w:rsidRPr="006D31AA">
              <w:rPr>
                <w:b/>
                <w:bCs/>
                <w:lang w:eastAsia="ar-SA"/>
              </w:rPr>
              <w:t xml:space="preserve">3.1. Объем товара, требования к техническим характеристикам и качеству товара,  </w:t>
            </w:r>
          </w:p>
          <w:p w:rsidR="00BE2B80" w:rsidRPr="006D31AA" w:rsidRDefault="00BE2B80" w:rsidP="00015049">
            <w:pPr>
              <w:suppressAutoHyphens/>
              <w:autoSpaceDE w:val="0"/>
              <w:ind w:right="201"/>
              <w:jc w:val="both"/>
              <w:rPr>
                <w:b/>
                <w:bCs/>
                <w:lang w:eastAsia="ar-SA"/>
              </w:rPr>
            </w:pPr>
            <w:r w:rsidRPr="006D31AA">
              <w:rPr>
                <w:b/>
                <w:bCs/>
                <w:lang w:eastAsia="ar-SA"/>
              </w:rPr>
              <w:t xml:space="preserve">      требования к безопасности, поставляемого товара и иные показатели, связанные с  </w:t>
            </w:r>
          </w:p>
          <w:p w:rsidR="00BE2B80" w:rsidRPr="006D31AA" w:rsidRDefault="00BE2B80" w:rsidP="00015049">
            <w:pPr>
              <w:suppressAutoHyphens/>
              <w:autoSpaceDE w:val="0"/>
              <w:ind w:right="201"/>
              <w:jc w:val="both"/>
              <w:rPr>
                <w:lang w:eastAsia="ar-SA"/>
              </w:rPr>
            </w:pPr>
            <w:r w:rsidRPr="006D31AA">
              <w:rPr>
                <w:b/>
                <w:bCs/>
                <w:lang w:eastAsia="ar-SA"/>
              </w:rPr>
              <w:t xml:space="preserve">       определением поставляемого товара потребностям заказчика.</w:t>
            </w:r>
          </w:p>
        </w:tc>
      </w:tr>
    </w:tbl>
    <w:p w:rsidR="00367B58" w:rsidRDefault="00367B58" w:rsidP="00367B58">
      <w:pPr>
        <w:tabs>
          <w:tab w:val="left" w:pos="14325"/>
        </w:tabs>
        <w:jc w:val="both"/>
      </w:pPr>
      <w:r>
        <w:t>Все товары (продукция) должны поставляться готовыми к его монтажу у получателей.</w:t>
      </w:r>
    </w:p>
    <w:p w:rsidR="00367B58" w:rsidRDefault="00367B58" w:rsidP="00367B58">
      <w:pPr>
        <w:tabs>
          <w:tab w:val="left" w:pos="14325"/>
        </w:tabs>
        <w:jc w:val="both"/>
      </w:pPr>
      <w:r>
        <w:t>Все поставляемые товары (продукция) должны быть новыми (ранее не находившимся в использовании у поставщика или третьих лиц), не подвергавшимся ранее ремонту (модернизации, восстановлению), не должны находиться в залоге, под арестом и иным обременением.</w:t>
      </w:r>
    </w:p>
    <w:p w:rsidR="00367B58" w:rsidRDefault="00367B58" w:rsidP="00367B58">
      <w:pPr>
        <w:tabs>
          <w:tab w:val="left" w:pos="14325"/>
        </w:tabs>
        <w:jc w:val="both"/>
      </w:pPr>
      <w:r>
        <w:t>Качество и безопасность поставляемого товара должны соответствовать действующим нормативным документам, утвержденным на данный вид товара, оформленные в соответствии с действующим законодательством Российской Федерации.</w:t>
      </w:r>
    </w:p>
    <w:p w:rsidR="00367B58" w:rsidRDefault="00367B58" w:rsidP="00367B58">
      <w:pPr>
        <w:tabs>
          <w:tab w:val="left" w:pos="14325"/>
        </w:tabs>
        <w:jc w:val="both"/>
      </w:pPr>
      <w:r>
        <w:t>Тара и упаковка должны обеспечивать сохранность качества Товара во время его транспортировки и в нормальных обычных условиях хранения.</w:t>
      </w:r>
    </w:p>
    <w:p w:rsidR="00367B58" w:rsidRDefault="00367B58" w:rsidP="00367B58">
      <w:pPr>
        <w:tabs>
          <w:tab w:val="left" w:pos="14325"/>
        </w:tabs>
        <w:jc w:val="both"/>
      </w:pPr>
      <w:r>
        <w:t>Все оборудование должно быть новым, комплектующие – не бывшие в употреблении.</w:t>
      </w:r>
    </w:p>
    <w:p w:rsidR="00367B58" w:rsidRDefault="00367B58" w:rsidP="00367B58">
      <w:pPr>
        <w:tabs>
          <w:tab w:val="left" w:pos="14325"/>
        </w:tabs>
        <w:jc w:val="both"/>
      </w:pPr>
      <w:r>
        <w:t>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фальсифицированным и считается непоставленным.</w:t>
      </w:r>
    </w:p>
    <w:p w:rsidR="00BE2B80" w:rsidRPr="006D31AA" w:rsidRDefault="00BE2B80" w:rsidP="00BE2B80">
      <w:pPr>
        <w:suppressAutoHyphens/>
        <w:ind w:right="201"/>
        <w:jc w:val="both"/>
        <w:rPr>
          <w:lang w:eastAsia="ar-SA"/>
        </w:rPr>
      </w:pPr>
      <w:r w:rsidRPr="006D31AA">
        <w:rPr>
          <w:lang w:eastAsia="ar-SA"/>
        </w:rPr>
        <w:t xml:space="preserve">Требования к качеству и безопасности материалов: </w:t>
      </w:r>
    </w:p>
    <w:p w:rsidR="00BE2B80" w:rsidRPr="006D31AA" w:rsidRDefault="00BE2B80" w:rsidP="00BE2B80">
      <w:pPr>
        <w:suppressAutoHyphens/>
        <w:ind w:right="201"/>
        <w:jc w:val="both"/>
        <w:rPr>
          <w:lang w:eastAsia="ar-SA"/>
        </w:rPr>
      </w:pPr>
      <w:r w:rsidRPr="006D31AA">
        <w:rPr>
          <w:lang w:eastAsia="ar-SA"/>
        </w:rPr>
        <w:t>Комплект</w:t>
      </w:r>
      <w:r w:rsidRPr="006D31AA">
        <w:rPr>
          <w:rStyle w:val="fill"/>
          <w:b w:val="0"/>
          <w:i w:val="0"/>
        </w:rPr>
        <w:t xml:space="preserve"> </w:t>
      </w:r>
      <w:r w:rsidRPr="00BE2B80">
        <w:rPr>
          <w:rStyle w:val="fill"/>
          <w:b w:val="0"/>
          <w:i w:val="0"/>
          <w:color w:val="auto"/>
        </w:rPr>
        <w:t>для тематических игровых занятий на открытых площадках по ФГОС</w:t>
      </w:r>
      <w:r w:rsidRPr="00BE2B80">
        <w:rPr>
          <w:lang w:eastAsia="ar-SA"/>
        </w:rPr>
        <w:t xml:space="preserve"> </w:t>
      </w:r>
      <w:r w:rsidRPr="006D31AA">
        <w:rPr>
          <w:lang w:eastAsia="ar-SA"/>
        </w:rPr>
        <w:t>должен соответствовать ГОСТу</w:t>
      </w:r>
    </w:p>
    <w:p w:rsidR="00BE2B80" w:rsidRPr="006D31AA" w:rsidRDefault="00BE2B80" w:rsidP="00BE2B80">
      <w:pPr>
        <w:suppressAutoHyphens/>
        <w:autoSpaceDE w:val="0"/>
        <w:ind w:right="201"/>
        <w:jc w:val="both"/>
        <w:rPr>
          <w:lang w:eastAsia="ar-SA"/>
        </w:rPr>
      </w:pPr>
      <w:r w:rsidRPr="006D31AA">
        <w:rPr>
          <w:lang w:eastAsia="ar-SA"/>
        </w:rPr>
        <w:t>Подрядчик обязан передать Заказчику вместе с товаром (комплект для тематических игровых занятий на открытых площадках по ФГОС), предусмотренные действующими нормативными документами:</w:t>
      </w:r>
    </w:p>
    <w:p w:rsidR="00BE2B80" w:rsidRPr="006D31AA" w:rsidRDefault="00BE2B80" w:rsidP="00BE2B80">
      <w:pPr>
        <w:suppressAutoHyphens/>
        <w:autoSpaceDE w:val="0"/>
        <w:ind w:right="201"/>
        <w:jc w:val="both"/>
        <w:rPr>
          <w:lang w:eastAsia="ar-SA"/>
        </w:rPr>
      </w:pPr>
      <w:r w:rsidRPr="006D31AA">
        <w:rPr>
          <w:lang w:eastAsia="ar-SA"/>
        </w:rPr>
        <w:lastRenderedPageBreak/>
        <w:t>- сертификаты соответствия;</w:t>
      </w:r>
    </w:p>
    <w:p w:rsidR="00BE2B80" w:rsidRPr="006D31AA" w:rsidRDefault="00BE2B80" w:rsidP="00BE2B80">
      <w:pPr>
        <w:suppressAutoHyphens/>
        <w:autoSpaceDE w:val="0"/>
        <w:ind w:right="201"/>
        <w:jc w:val="both"/>
        <w:rPr>
          <w:lang w:eastAsia="ar-SA"/>
        </w:rPr>
      </w:pPr>
      <w:r w:rsidRPr="006D31AA">
        <w:rPr>
          <w:lang w:eastAsia="ar-SA"/>
        </w:rPr>
        <w:t>- санитарно-эпидемиологические заключение;</w:t>
      </w:r>
    </w:p>
    <w:p w:rsidR="00BE2B80" w:rsidRPr="006D31AA" w:rsidRDefault="00BE2B80" w:rsidP="00BE2B80">
      <w:pPr>
        <w:suppressAutoHyphens/>
        <w:autoSpaceDE w:val="0"/>
        <w:ind w:right="201"/>
        <w:jc w:val="both"/>
        <w:rPr>
          <w:lang w:eastAsia="ar-SA"/>
        </w:rPr>
      </w:pPr>
      <w:r w:rsidRPr="006D31AA">
        <w:rPr>
          <w:lang w:eastAsia="ar-SA"/>
        </w:rPr>
        <w:t xml:space="preserve"> Вся исполнительная документация предоставляется вместе с товаром.</w:t>
      </w:r>
    </w:p>
    <w:p w:rsidR="00BE2B80" w:rsidRDefault="00BE2B80" w:rsidP="00BE2B80">
      <w:pPr>
        <w:keepNext/>
        <w:keepLines/>
        <w:suppressAutoHyphens/>
        <w:spacing w:after="60"/>
        <w:ind w:right="201"/>
        <w:jc w:val="both"/>
        <w:rPr>
          <w:b/>
          <w:lang w:eastAsia="ar-SA"/>
        </w:rPr>
      </w:pPr>
      <w:r w:rsidRPr="006D31AA">
        <w:rPr>
          <w:b/>
          <w:lang w:eastAsia="ar-SA"/>
        </w:rPr>
        <w:t xml:space="preserve"> 3.2. Требования к товарам:</w:t>
      </w:r>
    </w:p>
    <w:p w:rsidR="00BE2B80" w:rsidRPr="006D31AA" w:rsidRDefault="00BE2B80" w:rsidP="00BE2B80">
      <w:pPr>
        <w:ind w:right="201"/>
        <w:jc w:val="both"/>
        <w:rPr>
          <w:color w:val="000000"/>
          <w:kern w:val="2"/>
          <w:lang w:eastAsia="ar-SA"/>
        </w:rPr>
      </w:pPr>
      <w:r w:rsidRPr="006D31AA">
        <w:rPr>
          <w:lang w:eastAsia="ar-SA"/>
        </w:rPr>
        <w:t>Комплект</w:t>
      </w:r>
      <w:r w:rsidRPr="006D31AA">
        <w:rPr>
          <w:rStyle w:val="fill"/>
          <w:b w:val="0"/>
          <w:i w:val="0"/>
        </w:rPr>
        <w:t xml:space="preserve"> </w:t>
      </w:r>
      <w:r w:rsidRPr="00BE2B80">
        <w:rPr>
          <w:rStyle w:val="fill"/>
          <w:b w:val="0"/>
          <w:i w:val="0"/>
          <w:color w:val="auto"/>
        </w:rPr>
        <w:t>для тематических игровых занятий на открытых площадках по ФГОС</w:t>
      </w:r>
      <w:r w:rsidRPr="00BE2B80">
        <w:rPr>
          <w:kern w:val="2"/>
          <w:lang w:eastAsia="ar-SA"/>
        </w:rPr>
        <w:t xml:space="preserve"> </w:t>
      </w:r>
      <w:r w:rsidRPr="006D31AA">
        <w:rPr>
          <w:color w:val="000000"/>
          <w:kern w:val="2"/>
          <w:lang w:eastAsia="ar-SA"/>
        </w:rPr>
        <w:t xml:space="preserve">предназначен для организации тематических игровых и сюжетно-ролевых развивающих занятий с элементами подвижных игр, формирующих базовые представления дошкольников о различных профессиях, социальных </w:t>
      </w:r>
      <w:r w:rsidR="00384990">
        <w:rPr>
          <w:color w:val="000000"/>
          <w:kern w:val="2"/>
          <w:lang w:eastAsia="ar-SA"/>
        </w:rPr>
        <w:t>ролях. В состав комплекта должны</w:t>
      </w:r>
      <w:r w:rsidRPr="006D31AA">
        <w:rPr>
          <w:color w:val="000000"/>
          <w:kern w:val="2"/>
          <w:lang w:eastAsia="ar-SA"/>
        </w:rPr>
        <w:t xml:space="preserve"> входить</w:t>
      </w:r>
      <w:r w:rsidR="00384990">
        <w:rPr>
          <w:color w:val="000000"/>
          <w:kern w:val="2"/>
          <w:lang w:eastAsia="ar-SA"/>
        </w:rPr>
        <w:t>:</w:t>
      </w:r>
      <w:r w:rsidRPr="006D31AA">
        <w:rPr>
          <w:color w:val="000000"/>
          <w:kern w:val="2"/>
          <w:lang w:eastAsia="ar-SA"/>
        </w:rPr>
        <w:t xml:space="preserve"> игровой модуль «Автобус», игровой модуль стол детский «Семицветик», игровой модуль лабиринт детский, игровой модуль баскетбольный щит малый, игровой модуль «Вертолетик» предназначенные для организации сюжетно-ролевых       коммуникативных игр для освоения социальных ролей, различных профессий и иных сфер трудовой деятельности. Комплект должен способствовать формированию у детей представления о     распределении социальных ролей и обязанностей в коллективе и    семье, а также уважительного отношения к старшим. Комплект    должен способствовать организации различной деятельности на   свежем воздухе для поддержки гармоничного развития, укрепления здоровья, становления ценностей здорового образа жизни, исключая физические риски при использовании. Комплект должен соответствовать принципам физической и экологической     безопасности и надежности игровой продукции, что особенно актуально для уличного оборудования – все элементы должны быть прочными и травмобезопасными, безвредными при ежедневном использовании, должен отсутствовать запах окраски. Комплект должен быть адаптирован для интенсивной нагрузки в уличных условиях, иметь высокий эксплуатационный ресурс, элементы комплекта не должны быть подвержены потере яркости цветов на солнце. Количество детей, на которое рассчитан комплект: 1 группа Целевые возрастные группы: 3–4, 4–5, 5–6, 6–7 лет. Состав       комплекта (модуля): Игровой модуль «Автобус» - не менее 1 шт., Игровой модуль стол детский «Семицветик» - не менее 1 шт. Игровой модуль лабиринт детский – не менее 1 шт. Игровой модуль баскетбольный щит малый – не менее 1шт. Игровой модуль «Вертолетик» - не менее 1шт.</w:t>
      </w:r>
    </w:p>
    <w:p w:rsidR="00BE2B80" w:rsidRPr="006D31AA" w:rsidRDefault="00BE2B80" w:rsidP="00BE2B80">
      <w:pPr>
        <w:ind w:right="201"/>
        <w:jc w:val="both"/>
        <w:rPr>
          <w:color w:val="000000"/>
          <w:kern w:val="2"/>
          <w:lang w:eastAsia="ar-SA"/>
        </w:rPr>
      </w:pPr>
      <w:r w:rsidRPr="006D31AA">
        <w:rPr>
          <w:color w:val="000000"/>
          <w:kern w:val="2"/>
          <w:lang w:eastAsia="ar-SA"/>
        </w:rPr>
        <w:t xml:space="preserve">1. Игровой модуль "Автобус" - 1 шт.  </w:t>
      </w:r>
    </w:p>
    <w:p w:rsidR="00BE2B80" w:rsidRPr="006D31AA" w:rsidRDefault="00BE2B80" w:rsidP="00BE2B80">
      <w:pPr>
        <w:ind w:right="201"/>
        <w:jc w:val="both"/>
        <w:rPr>
          <w:color w:val="000000"/>
          <w:kern w:val="2"/>
          <w:lang w:eastAsia="ar-SA"/>
        </w:rPr>
      </w:pPr>
      <w:r w:rsidRPr="006D31AA">
        <w:rPr>
          <w:color w:val="000000"/>
          <w:kern w:val="2"/>
          <w:lang w:eastAsia="ar-SA"/>
        </w:rPr>
        <w:t>Размеры: 320х130х180 см</w:t>
      </w:r>
    </w:p>
    <w:p w:rsidR="00BE2B80" w:rsidRPr="006D31AA" w:rsidRDefault="00BE2B80" w:rsidP="00BE2B80">
      <w:pPr>
        <w:ind w:right="201"/>
        <w:jc w:val="both"/>
        <w:rPr>
          <w:color w:val="000000"/>
          <w:kern w:val="2"/>
          <w:lang w:eastAsia="ar-SA"/>
        </w:rPr>
      </w:pPr>
      <w:r w:rsidRPr="006D31AA">
        <w:rPr>
          <w:color w:val="000000"/>
          <w:kern w:val="2"/>
          <w:lang w:eastAsia="ar-SA"/>
        </w:rPr>
        <w:t xml:space="preserve">2. Игровой модуль стол детский «Семицветик» - 1 шт. </w:t>
      </w:r>
    </w:p>
    <w:p w:rsidR="00BE2B80" w:rsidRPr="006D31AA" w:rsidRDefault="00BE2B80" w:rsidP="00BE2B80">
      <w:pPr>
        <w:ind w:right="201"/>
        <w:jc w:val="both"/>
        <w:rPr>
          <w:color w:val="000000"/>
          <w:kern w:val="2"/>
          <w:lang w:eastAsia="ar-SA"/>
        </w:rPr>
      </w:pPr>
      <w:r w:rsidRPr="006D31AA">
        <w:rPr>
          <w:color w:val="000000"/>
          <w:kern w:val="2"/>
          <w:lang w:eastAsia="ar-SA"/>
        </w:rPr>
        <w:t>Размеры: 140х140х60 см</w:t>
      </w:r>
    </w:p>
    <w:p w:rsidR="00BE2B80" w:rsidRPr="006D31AA" w:rsidRDefault="00BE2B80" w:rsidP="00BE2B80">
      <w:pPr>
        <w:ind w:right="201"/>
        <w:jc w:val="both"/>
        <w:rPr>
          <w:color w:val="000000"/>
          <w:kern w:val="2"/>
          <w:lang w:eastAsia="ar-SA"/>
        </w:rPr>
      </w:pPr>
      <w:r w:rsidRPr="006D31AA">
        <w:rPr>
          <w:color w:val="000000"/>
          <w:kern w:val="2"/>
          <w:lang w:eastAsia="ar-SA"/>
        </w:rPr>
        <w:t>3. Игровой модуль лабиринт детский – 1 шт.</w:t>
      </w:r>
    </w:p>
    <w:p w:rsidR="00BE2B80" w:rsidRPr="006D31AA" w:rsidRDefault="00BE2B80" w:rsidP="00BE2B80">
      <w:pPr>
        <w:ind w:right="201"/>
        <w:jc w:val="both"/>
        <w:rPr>
          <w:color w:val="000000"/>
          <w:kern w:val="2"/>
          <w:lang w:eastAsia="ar-SA"/>
        </w:rPr>
      </w:pPr>
      <w:r w:rsidRPr="006D31AA">
        <w:rPr>
          <w:color w:val="000000"/>
          <w:kern w:val="2"/>
          <w:lang w:eastAsia="ar-SA"/>
        </w:rPr>
        <w:t>Размеры: 220х100х100 см</w:t>
      </w:r>
    </w:p>
    <w:p w:rsidR="00BE2B80" w:rsidRPr="006D31AA" w:rsidRDefault="00BE2B80" w:rsidP="00BE2B80">
      <w:pPr>
        <w:ind w:right="201"/>
        <w:jc w:val="both"/>
        <w:rPr>
          <w:color w:val="000000"/>
          <w:kern w:val="2"/>
          <w:lang w:eastAsia="ar-SA"/>
        </w:rPr>
      </w:pPr>
      <w:r w:rsidRPr="006D31AA">
        <w:rPr>
          <w:color w:val="000000"/>
          <w:kern w:val="2"/>
          <w:lang w:eastAsia="ar-SA"/>
        </w:rPr>
        <w:t>3. Игровой модуль баскетбольный щит малый – 1 шт.</w:t>
      </w:r>
    </w:p>
    <w:p w:rsidR="00BE2B80" w:rsidRPr="006D31AA" w:rsidRDefault="00BE2B80" w:rsidP="00BE2B80">
      <w:pPr>
        <w:ind w:right="201"/>
        <w:jc w:val="both"/>
        <w:rPr>
          <w:color w:val="000000"/>
          <w:kern w:val="2"/>
          <w:lang w:eastAsia="ar-SA"/>
        </w:rPr>
      </w:pPr>
      <w:r w:rsidRPr="006D31AA">
        <w:rPr>
          <w:color w:val="000000"/>
          <w:kern w:val="2"/>
          <w:lang w:eastAsia="ar-SA"/>
        </w:rPr>
        <w:t>Размеры: 130х100х220 см</w:t>
      </w:r>
    </w:p>
    <w:p w:rsidR="00BE2B80" w:rsidRPr="006D31AA" w:rsidRDefault="00BE2B80" w:rsidP="00BE2B80">
      <w:pPr>
        <w:ind w:right="201"/>
        <w:jc w:val="both"/>
        <w:rPr>
          <w:color w:val="000000"/>
          <w:kern w:val="2"/>
          <w:lang w:eastAsia="ar-SA"/>
        </w:rPr>
      </w:pPr>
      <w:r w:rsidRPr="006D31AA">
        <w:rPr>
          <w:color w:val="000000"/>
          <w:kern w:val="2"/>
          <w:lang w:eastAsia="ar-SA"/>
        </w:rPr>
        <w:t>3. Игровой модуль «Вертолетик» – 1 шт.</w:t>
      </w:r>
    </w:p>
    <w:p w:rsidR="00BE2B80" w:rsidRPr="006D31AA" w:rsidRDefault="00BE2B80" w:rsidP="00BE2B80">
      <w:pPr>
        <w:ind w:right="201"/>
        <w:jc w:val="both"/>
        <w:rPr>
          <w:color w:val="000000"/>
          <w:kern w:val="2"/>
          <w:lang w:eastAsia="ar-SA"/>
        </w:rPr>
      </w:pPr>
      <w:r w:rsidRPr="006D31AA">
        <w:rPr>
          <w:color w:val="000000"/>
          <w:kern w:val="2"/>
          <w:lang w:eastAsia="ar-SA"/>
        </w:rPr>
        <w:t>Размеры: 210х100х150 см</w:t>
      </w:r>
    </w:p>
    <w:p w:rsidR="00BE2B80" w:rsidRPr="006D31AA" w:rsidRDefault="00BE2B80" w:rsidP="00BE2B80">
      <w:pPr>
        <w:ind w:right="201"/>
        <w:jc w:val="both"/>
        <w:rPr>
          <w:color w:val="000000"/>
          <w:kern w:val="2"/>
          <w:lang w:eastAsia="ar-SA"/>
        </w:rPr>
      </w:pPr>
      <w:r w:rsidRPr="006D31AA">
        <w:rPr>
          <w:color w:val="000000"/>
          <w:kern w:val="2"/>
          <w:lang w:eastAsia="ar-SA"/>
        </w:rPr>
        <w:t>Выполняется из материалов: Фанера ФСФ, мм: -15. Лист стальной, мм: -3 мм. Брус, мм: -45*90. Брус клееный, мм: -90*90. Металлические подпятники на столбы. Пластиковые заглушки на болты и трубы.</w:t>
      </w:r>
    </w:p>
    <w:p w:rsidR="00BE2B80" w:rsidRPr="006D31AA" w:rsidRDefault="00BE2B80" w:rsidP="00BE2B80">
      <w:pPr>
        <w:keepNext/>
        <w:keepLines/>
        <w:suppressAutoHyphens/>
        <w:spacing w:after="60"/>
        <w:ind w:right="201"/>
        <w:jc w:val="both"/>
        <w:rPr>
          <w:b/>
          <w:lang w:eastAsia="ar-SA"/>
        </w:rPr>
      </w:pPr>
      <w:r w:rsidRPr="006D31AA">
        <w:rPr>
          <w:color w:val="000000"/>
          <w:kern w:val="2"/>
          <w:lang w:eastAsia="ar-SA"/>
        </w:rPr>
        <w:t xml:space="preserve">Соответствует </w:t>
      </w:r>
      <w:r w:rsidRPr="006D31AA">
        <w:t>ГОСТ Р52301-2013, ГОСТ Р52167-2012, ГОСТ Р 52168-2012, ГОСТ Р 52169-2012, ГОСТ Р 52299-2013, ГОСТ Р 52300-2013, ТУ 968960-001-01282236-2015</w:t>
      </w:r>
    </w:p>
    <w:p w:rsidR="00BE2B80" w:rsidRPr="006D31AA" w:rsidRDefault="00BE2B80" w:rsidP="00BE2B80">
      <w:pPr>
        <w:keepNext/>
        <w:keepLines/>
        <w:suppressAutoHyphens/>
        <w:spacing w:after="60"/>
        <w:ind w:right="201"/>
        <w:jc w:val="both"/>
        <w:rPr>
          <w:color w:val="000000"/>
          <w:shd w:val="clear" w:color="auto" w:fill="FFFFFF"/>
          <w:lang w:eastAsia="ar-SA"/>
        </w:rPr>
      </w:pPr>
      <w:r w:rsidRPr="006D31AA">
        <w:rPr>
          <w:color w:val="000000"/>
          <w:shd w:val="clear" w:color="auto" w:fill="FFFFFF"/>
          <w:lang w:eastAsia="ar-SA"/>
        </w:rPr>
        <w:t xml:space="preserve">- доставка комплекта оборудования по ФГОС до адреса Заказчика, </w:t>
      </w:r>
      <w:r w:rsidRPr="006D31AA">
        <w:rPr>
          <w:lang w:eastAsia="ar-SA"/>
        </w:rPr>
        <w:t>разгрузка и установка на территории ДОУ</w:t>
      </w:r>
      <w:r w:rsidRPr="006D31AA">
        <w:rPr>
          <w:color w:val="000000"/>
          <w:shd w:val="clear" w:color="auto" w:fill="FFFFFF"/>
          <w:lang w:eastAsia="ar-SA"/>
        </w:rPr>
        <w:t>.</w:t>
      </w:r>
    </w:p>
    <w:tbl>
      <w:tblPr>
        <w:tblW w:w="10200" w:type="dxa"/>
        <w:tblInd w:w="-252" w:type="dxa"/>
        <w:tblLayout w:type="fixed"/>
        <w:tblLook w:val="0000" w:firstRow="0" w:lastRow="0" w:firstColumn="0" w:lastColumn="0" w:noHBand="0" w:noVBand="0"/>
      </w:tblPr>
      <w:tblGrid>
        <w:gridCol w:w="10200"/>
      </w:tblGrid>
      <w:tr w:rsidR="00BE2B80" w:rsidRPr="006D31AA" w:rsidTr="00015049">
        <w:tc>
          <w:tcPr>
            <w:tcW w:w="10200" w:type="dxa"/>
            <w:shd w:val="clear" w:color="auto" w:fill="auto"/>
          </w:tcPr>
          <w:p w:rsidR="00BE2B80" w:rsidRPr="006D31AA" w:rsidRDefault="00BE2B80" w:rsidP="00015049">
            <w:pPr>
              <w:suppressAutoHyphens/>
              <w:autoSpaceDE w:val="0"/>
              <w:ind w:right="201"/>
              <w:jc w:val="both"/>
              <w:rPr>
                <w:lang w:eastAsia="ar-SA"/>
              </w:rPr>
            </w:pPr>
            <w:r w:rsidRPr="006D31AA">
              <w:rPr>
                <w:b/>
                <w:bCs/>
                <w:lang w:eastAsia="ar-SA"/>
              </w:rPr>
              <w:t xml:space="preserve">Перечень документов, подтверждающих соответствие товара, работ, услуг требованиям, </w:t>
            </w:r>
            <w:r w:rsidRPr="006D31AA">
              <w:rPr>
                <w:bCs/>
                <w:lang w:eastAsia="ar-SA"/>
              </w:rPr>
              <w:t xml:space="preserve">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w:t>
            </w:r>
          </w:p>
          <w:p w:rsidR="00BE2B80" w:rsidRPr="006D31AA" w:rsidRDefault="00BE2B80" w:rsidP="00015049">
            <w:pPr>
              <w:suppressAutoHyphens/>
              <w:autoSpaceDE w:val="0"/>
              <w:ind w:right="201"/>
              <w:jc w:val="both"/>
              <w:rPr>
                <w:lang w:eastAsia="ar-SA"/>
              </w:rPr>
            </w:pPr>
            <w:r w:rsidRPr="006D31AA">
              <w:rPr>
                <w:lang w:eastAsia="ar-SA"/>
              </w:rPr>
              <w:t xml:space="preserve">- сертификат соответствия </w:t>
            </w:r>
          </w:p>
          <w:p w:rsidR="00BE2B80" w:rsidRPr="006D31AA" w:rsidRDefault="00BE2B80" w:rsidP="00015049">
            <w:pPr>
              <w:suppressAutoHyphens/>
              <w:autoSpaceDE w:val="0"/>
              <w:ind w:right="201"/>
              <w:jc w:val="both"/>
              <w:rPr>
                <w:b/>
                <w:bCs/>
                <w:lang w:eastAsia="ar-SA"/>
              </w:rPr>
            </w:pPr>
            <w:r w:rsidRPr="006D31AA">
              <w:rPr>
                <w:lang w:eastAsia="ar-SA"/>
              </w:rPr>
              <w:t>- санитарно-эпидемиологическое заключение.</w:t>
            </w:r>
          </w:p>
        </w:tc>
      </w:tr>
      <w:tr w:rsidR="00BE2B80" w:rsidRPr="006D31AA" w:rsidTr="00015049">
        <w:tc>
          <w:tcPr>
            <w:tcW w:w="10200" w:type="dxa"/>
            <w:shd w:val="clear" w:color="auto" w:fill="auto"/>
          </w:tcPr>
          <w:p w:rsidR="00367B58" w:rsidRDefault="00BE2B80" w:rsidP="00367B58">
            <w:pPr>
              <w:tabs>
                <w:tab w:val="left" w:pos="14325"/>
              </w:tabs>
              <w:rPr>
                <w:b/>
                <w:bCs/>
                <w:lang w:eastAsia="ar-SA"/>
              </w:rPr>
            </w:pPr>
            <w:r w:rsidRPr="006D31AA">
              <w:rPr>
                <w:b/>
                <w:bCs/>
                <w:lang w:eastAsia="ar-SA"/>
              </w:rPr>
              <w:lastRenderedPageBreak/>
              <w:t xml:space="preserve">Требования к сроку и (или) объему предоставления гарантий качества товара, работ, услуг, к обслуживанию товара, к расходам на эксплуатацию товара: </w:t>
            </w:r>
          </w:p>
          <w:p w:rsidR="00367B58" w:rsidRDefault="00367B58" w:rsidP="00367B58">
            <w:pPr>
              <w:tabs>
                <w:tab w:val="left" w:pos="14325"/>
              </w:tabs>
            </w:pPr>
            <w:r>
              <w:t>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 но не менее срока гарантии производителя на поставляемый товар.</w:t>
            </w:r>
          </w:p>
          <w:p w:rsidR="00BE2B80" w:rsidRPr="006D31AA" w:rsidRDefault="00BE2B80" w:rsidP="00015049">
            <w:pPr>
              <w:suppressAutoHyphens/>
              <w:spacing w:after="60"/>
              <w:ind w:right="201"/>
              <w:jc w:val="both"/>
              <w:rPr>
                <w:lang w:eastAsia="ar-SA"/>
              </w:rPr>
            </w:pPr>
          </w:p>
        </w:tc>
      </w:tr>
      <w:tr w:rsidR="00BE2B80" w:rsidRPr="006D31AA" w:rsidTr="00015049">
        <w:tc>
          <w:tcPr>
            <w:tcW w:w="10200" w:type="dxa"/>
            <w:shd w:val="clear" w:color="auto" w:fill="auto"/>
          </w:tcPr>
          <w:p w:rsidR="00BE2B80" w:rsidRPr="006D31AA" w:rsidRDefault="00BE2B80" w:rsidP="00015049">
            <w:pPr>
              <w:suppressAutoHyphens/>
              <w:autoSpaceDE w:val="0"/>
              <w:ind w:right="201"/>
              <w:jc w:val="both"/>
              <w:rPr>
                <w:lang w:eastAsia="ar-SA"/>
              </w:rPr>
            </w:pPr>
            <w:r w:rsidRPr="006D31AA">
              <w:rPr>
                <w:b/>
                <w:lang w:eastAsia="ar-SA"/>
              </w:rPr>
              <w:t>Объем предоставления гарантий качества на выполненные работы, обязанности подрядчика в гарантийный период:</w:t>
            </w:r>
            <w:r w:rsidRPr="006D31AA">
              <w:rPr>
                <w:lang w:eastAsia="ar-SA"/>
              </w:rPr>
              <w:t xml:space="preserve"> весь </w:t>
            </w:r>
            <w:r w:rsidRPr="00BE2B80">
              <w:rPr>
                <w:rStyle w:val="fill"/>
                <w:b w:val="0"/>
                <w:i w:val="0"/>
                <w:color w:val="auto"/>
              </w:rPr>
              <w:t>комплект для тематических игровых занятий на открытых площадках по ФГОС</w:t>
            </w:r>
            <w:r w:rsidRPr="006D31AA">
              <w:rPr>
                <w:lang w:eastAsia="ar-SA"/>
              </w:rPr>
              <w:t xml:space="preserve"> должен соответствовать заявленному качеству.</w:t>
            </w:r>
            <w:r w:rsidRPr="006D31AA">
              <w:rPr>
                <w:color w:val="000000"/>
                <w:lang w:eastAsia="ar-SA"/>
              </w:rPr>
              <w:t xml:space="preserve"> </w:t>
            </w:r>
          </w:p>
        </w:tc>
      </w:tr>
      <w:tr w:rsidR="00BE2B80" w:rsidRPr="006D31AA" w:rsidTr="00015049">
        <w:tc>
          <w:tcPr>
            <w:tcW w:w="10200" w:type="dxa"/>
            <w:shd w:val="clear" w:color="auto" w:fill="auto"/>
          </w:tcPr>
          <w:p w:rsidR="00BE2B80" w:rsidRPr="006D31AA" w:rsidRDefault="00BE2B80" w:rsidP="00015049">
            <w:pPr>
              <w:suppressAutoHyphens/>
              <w:autoSpaceDE w:val="0"/>
              <w:ind w:right="201"/>
              <w:jc w:val="both"/>
              <w:rPr>
                <w:lang w:eastAsia="ar-SA"/>
              </w:rPr>
            </w:pPr>
            <w:r w:rsidRPr="006D31AA">
              <w:rPr>
                <w:b/>
                <w:bCs/>
                <w:lang w:eastAsia="ar-SA"/>
              </w:rPr>
              <w:t>Место, условия и сроки (периоды) поставки товара, выполнения работ, оказания услуг:</w:t>
            </w:r>
          </w:p>
        </w:tc>
      </w:tr>
      <w:tr w:rsidR="00BE2B80" w:rsidRPr="006D31AA" w:rsidTr="00015049">
        <w:tc>
          <w:tcPr>
            <w:tcW w:w="10200" w:type="dxa"/>
            <w:shd w:val="clear" w:color="auto" w:fill="auto"/>
          </w:tcPr>
          <w:p w:rsidR="00BE2B80" w:rsidRPr="006D31AA" w:rsidRDefault="00BE2B80" w:rsidP="00015049">
            <w:pPr>
              <w:suppressAutoHyphens/>
              <w:ind w:right="201"/>
              <w:jc w:val="both"/>
              <w:rPr>
                <w:lang w:eastAsia="ar-SA"/>
              </w:rPr>
            </w:pPr>
            <w:r w:rsidRPr="006D31AA">
              <w:rPr>
                <w:b/>
                <w:bCs/>
                <w:lang w:eastAsia="ar-SA"/>
              </w:rPr>
              <w:t xml:space="preserve">Место доставки мягкого инвентаря: </w:t>
            </w:r>
            <w:r w:rsidRPr="006D31AA">
              <w:rPr>
                <w:lang w:eastAsia="ar-SA"/>
              </w:rPr>
              <w:t>142850, Россия, Московская область, городской округ Ступино, рабочий поселок Малино, ул. Весенняя, владение 6.</w:t>
            </w:r>
          </w:p>
          <w:p w:rsidR="00BE2B80" w:rsidRPr="006D31AA" w:rsidRDefault="00BE2B80" w:rsidP="00015049">
            <w:pPr>
              <w:suppressAutoHyphens/>
              <w:ind w:right="201"/>
              <w:jc w:val="both"/>
              <w:rPr>
                <w:b/>
                <w:bCs/>
                <w:lang w:eastAsia="ar-SA"/>
              </w:rPr>
            </w:pPr>
            <w:r w:rsidRPr="006D31AA">
              <w:rPr>
                <w:b/>
                <w:bCs/>
                <w:lang w:eastAsia="ar-SA"/>
              </w:rPr>
              <w:t>Условия выполнения работ:</w:t>
            </w:r>
            <w:r w:rsidRPr="006D31AA">
              <w:rPr>
                <w:bCs/>
                <w:lang w:eastAsia="ar-SA"/>
              </w:rPr>
              <w:t xml:space="preserve"> доставка всего </w:t>
            </w:r>
            <w:r w:rsidRPr="00BE2B80">
              <w:rPr>
                <w:rStyle w:val="fill"/>
                <w:b w:val="0"/>
                <w:i w:val="0"/>
                <w:color w:val="auto"/>
              </w:rPr>
              <w:t>комплекта для тематических игровых занятий на открытых площадках по ФГОС</w:t>
            </w:r>
            <w:r w:rsidRPr="006D31AA">
              <w:rPr>
                <w:bCs/>
                <w:lang w:eastAsia="ar-SA"/>
              </w:rPr>
              <w:t xml:space="preserve"> должна быть выполнена Поставщиком в один день (разово) и в указанные в договоре сроки.</w:t>
            </w:r>
          </w:p>
          <w:p w:rsidR="00BE2B80" w:rsidRPr="006D31AA" w:rsidRDefault="00BE2B80" w:rsidP="00015049">
            <w:pPr>
              <w:suppressAutoHyphens/>
              <w:autoSpaceDE w:val="0"/>
              <w:ind w:right="201"/>
              <w:jc w:val="both"/>
              <w:rPr>
                <w:lang w:eastAsia="ar-SA"/>
              </w:rPr>
            </w:pPr>
            <w:r w:rsidRPr="006D31AA">
              <w:rPr>
                <w:b/>
                <w:bCs/>
                <w:lang w:eastAsia="ar-SA"/>
              </w:rPr>
              <w:t>Сроки выполнения работ:</w:t>
            </w:r>
            <w:r w:rsidRPr="006D31AA">
              <w:rPr>
                <w:bCs/>
                <w:lang w:eastAsia="ar-SA"/>
              </w:rPr>
              <w:t xml:space="preserve"> согласно условиям договора.</w:t>
            </w:r>
          </w:p>
        </w:tc>
      </w:tr>
      <w:tr w:rsidR="00BE2B80" w:rsidRPr="006D31AA" w:rsidTr="00015049">
        <w:tc>
          <w:tcPr>
            <w:tcW w:w="10200" w:type="dxa"/>
            <w:shd w:val="clear" w:color="auto" w:fill="auto"/>
          </w:tcPr>
          <w:p w:rsidR="00BE2B80" w:rsidRPr="006D31AA" w:rsidRDefault="00BE2B80" w:rsidP="00015049">
            <w:pPr>
              <w:suppressAutoHyphens/>
              <w:autoSpaceDE w:val="0"/>
              <w:ind w:right="201"/>
              <w:jc w:val="both"/>
              <w:rPr>
                <w:lang w:eastAsia="ar-SA"/>
              </w:rPr>
            </w:pPr>
            <w:r w:rsidRPr="006D31AA">
              <w:rPr>
                <w:b/>
                <w:lang w:eastAsia="ar-SA"/>
              </w:rPr>
              <w:t xml:space="preserve">Порядок формирования цены договора </w:t>
            </w:r>
          </w:p>
        </w:tc>
      </w:tr>
      <w:tr w:rsidR="00BE2B80" w:rsidRPr="006D31AA" w:rsidTr="00015049">
        <w:tc>
          <w:tcPr>
            <w:tcW w:w="10200" w:type="dxa"/>
            <w:shd w:val="clear" w:color="auto" w:fill="auto"/>
          </w:tcPr>
          <w:p w:rsidR="00BE2B80" w:rsidRPr="006D31AA" w:rsidRDefault="00BE2B80" w:rsidP="00015049">
            <w:pPr>
              <w:suppressAutoHyphens/>
              <w:autoSpaceDE w:val="0"/>
              <w:ind w:right="201"/>
              <w:jc w:val="both"/>
              <w:rPr>
                <w:lang w:eastAsia="ar-SA"/>
              </w:rPr>
            </w:pPr>
            <w:r w:rsidRPr="006D31AA">
              <w:rPr>
                <w:b/>
                <w:lang w:eastAsia="ar-SA"/>
              </w:rPr>
              <w:t>Цена договора</w:t>
            </w:r>
            <w:r w:rsidRPr="006D31AA">
              <w:rPr>
                <w:lang w:eastAsia="ar-SA"/>
              </w:rPr>
              <w:t xml:space="preserve"> должна включать в себя затраты на изготовление, доставку, разгрузку и установку </w:t>
            </w:r>
            <w:r w:rsidRPr="00BE2B80">
              <w:rPr>
                <w:rStyle w:val="fill"/>
                <w:b w:val="0"/>
                <w:i w:val="0"/>
                <w:color w:val="auto"/>
              </w:rPr>
              <w:t>комплекта для тематических игровых занятий на открытых площадках по ФГОС</w:t>
            </w:r>
            <w:r w:rsidRPr="006D31AA">
              <w:rPr>
                <w:lang w:eastAsia="ar-SA"/>
              </w:rPr>
              <w:t>, затраты на оплату труда, эксплуатацию машин и оборудования, а также расходы на уплату налогов, сборов и других обязательных платежей.</w:t>
            </w:r>
          </w:p>
        </w:tc>
      </w:tr>
    </w:tbl>
    <w:p w:rsidR="00227D2C" w:rsidRDefault="00671A21"/>
    <w:sectPr w:rsidR="00227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DF"/>
    <w:rsid w:val="00276109"/>
    <w:rsid w:val="00367B58"/>
    <w:rsid w:val="00384990"/>
    <w:rsid w:val="00671A21"/>
    <w:rsid w:val="00AB14DF"/>
    <w:rsid w:val="00BE2B80"/>
    <w:rsid w:val="00C8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B2CD8-7B47-49AA-B663-0EF24E04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B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ll">
    <w:name w:val="fill"/>
    <w:rsid w:val="00BE2B80"/>
    <w:rPr>
      <w:b/>
      <w:bCs/>
      <w:i/>
      <w:iCs/>
      <w:color w:val="FF0000"/>
    </w:rPr>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671A21"/>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671A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20266">
      <w:bodyDiv w:val="1"/>
      <w:marLeft w:val="0"/>
      <w:marRight w:val="0"/>
      <w:marTop w:val="0"/>
      <w:marBottom w:val="0"/>
      <w:divBdr>
        <w:top w:val="none" w:sz="0" w:space="0" w:color="auto"/>
        <w:left w:val="none" w:sz="0" w:space="0" w:color="auto"/>
        <w:bottom w:val="none" w:sz="0" w:space="0" w:color="auto"/>
        <w:right w:val="none" w:sz="0" w:space="0" w:color="auto"/>
      </w:divBdr>
    </w:div>
    <w:div w:id="14488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1120</Words>
  <Characters>6386</Characters>
  <Application>Microsoft Office Word</Application>
  <DocSecurity>0</DocSecurity>
  <Lines>53</Lines>
  <Paragraphs>14</Paragraphs>
  <ScaleCrop>false</ScaleCrop>
  <Company>SPecialiST RePack</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Медведюк Александр Анатольевич</cp:lastModifiedBy>
  <cp:revision>6</cp:revision>
  <dcterms:created xsi:type="dcterms:W3CDTF">2020-04-21T07:17:00Z</dcterms:created>
  <dcterms:modified xsi:type="dcterms:W3CDTF">2020-05-18T11:27:00Z</dcterms:modified>
</cp:coreProperties>
</file>