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E8" w:rsidRDefault="009F4EE8" w:rsidP="009F4EE8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5B280A" w:rsidRPr="009F66C2" w:rsidRDefault="005B280A" w:rsidP="005B280A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>Утверждаю:</w:t>
      </w:r>
    </w:p>
    <w:p w:rsidR="005B280A" w:rsidRPr="009F66C2" w:rsidRDefault="005B280A" w:rsidP="005B280A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>Заведующий МАДОУ</w:t>
      </w:r>
      <w:r>
        <w:rPr>
          <w:bCs/>
          <w:color w:val="000000"/>
          <w:spacing w:val="-11"/>
          <w:sz w:val="28"/>
          <w:szCs w:val="28"/>
        </w:rPr>
        <w:t>ЦРР-д/с№19 «Ягодка»</w:t>
      </w:r>
      <w:r w:rsidRPr="009F66C2">
        <w:rPr>
          <w:bCs/>
          <w:color w:val="000000"/>
          <w:spacing w:val="-11"/>
          <w:sz w:val="28"/>
          <w:szCs w:val="28"/>
        </w:rPr>
        <w:t xml:space="preserve"> </w:t>
      </w:r>
    </w:p>
    <w:p w:rsidR="005B280A" w:rsidRPr="009F66C2" w:rsidRDefault="005B280A" w:rsidP="005B280A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ab/>
      </w:r>
      <w:r w:rsidRPr="009F66C2">
        <w:rPr>
          <w:bCs/>
          <w:color w:val="000000"/>
          <w:spacing w:val="-11"/>
          <w:sz w:val="28"/>
          <w:szCs w:val="28"/>
        </w:rPr>
        <w:tab/>
        <w:t xml:space="preserve">       ______________</w:t>
      </w:r>
      <w:proofErr w:type="spellStart"/>
      <w:r>
        <w:rPr>
          <w:bCs/>
          <w:color w:val="000000"/>
          <w:spacing w:val="-11"/>
          <w:sz w:val="28"/>
          <w:szCs w:val="28"/>
        </w:rPr>
        <w:t>Икан</w:t>
      </w:r>
      <w:proofErr w:type="spellEnd"/>
      <w:r>
        <w:rPr>
          <w:bCs/>
          <w:color w:val="000000"/>
          <w:spacing w:val="-11"/>
          <w:sz w:val="28"/>
          <w:szCs w:val="28"/>
        </w:rPr>
        <w:t xml:space="preserve"> А.В.</w:t>
      </w:r>
    </w:p>
    <w:p w:rsidR="005B280A" w:rsidRPr="009F66C2" w:rsidRDefault="005B280A" w:rsidP="005B280A">
      <w:pPr>
        <w:rPr>
          <w:bCs/>
          <w:sz w:val="28"/>
          <w:szCs w:val="28"/>
        </w:rPr>
      </w:pPr>
    </w:p>
    <w:p w:rsidR="005B280A" w:rsidRDefault="005B280A" w:rsidP="005B280A">
      <w:pPr>
        <w:rPr>
          <w:sz w:val="28"/>
          <w:szCs w:val="28"/>
        </w:rPr>
      </w:pPr>
      <w:r w:rsidRPr="009F66C2">
        <w:rPr>
          <w:bCs/>
          <w:sz w:val="28"/>
          <w:szCs w:val="28"/>
        </w:rPr>
        <w:t xml:space="preserve">                                            ТЕХНИЧЕСКОЕ ЗАДАНИЕ </w:t>
      </w:r>
    </w:p>
    <w:p w:rsidR="005B280A" w:rsidRPr="005B280A" w:rsidRDefault="00590824" w:rsidP="005B280A">
      <w:r>
        <w:rPr>
          <w:b/>
        </w:rPr>
        <w:t xml:space="preserve">     </w:t>
      </w:r>
      <w:r w:rsidR="005B280A" w:rsidRPr="005B280A">
        <w:rPr>
          <w:b/>
        </w:rPr>
        <w:t>Наименование объекта закупки:</w:t>
      </w:r>
      <w:r w:rsidR="005B280A" w:rsidRPr="005B280A">
        <w:t xml:space="preserve"> </w:t>
      </w:r>
      <w:r w:rsidR="005B280A" w:rsidRPr="005B280A">
        <w:rPr>
          <w:bCs/>
        </w:rPr>
        <w:t>Поставка мяса и мясной продукции на первое полугодие 2021г.</w:t>
      </w:r>
    </w:p>
    <w:tbl>
      <w:tblPr>
        <w:tblStyle w:val="a6"/>
        <w:tblW w:w="1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3"/>
        <w:gridCol w:w="12436"/>
      </w:tblGrid>
      <w:tr w:rsidR="005B280A" w:rsidRPr="005B280A" w:rsidTr="00A54367">
        <w:trPr>
          <w:trHeight w:val="511"/>
        </w:trPr>
        <w:tc>
          <w:tcPr>
            <w:tcW w:w="250" w:type="dxa"/>
          </w:tcPr>
          <w:p w:rsidR="005B280A" w:rsidRPr="005B280A" w:rsidRDefault="005B280A" w:rsidP="00A54367">
            <w:pPr>
              <w:rPr>
                <w:sz w:val="24"/>
                <w:szCs w:val="24"/>
              </w:rPr>
            </w:pPr>
          </w:p>
        </w:tc>
        <w:tc>
          <w:tcPr>
            <w:tcW w:w="11369" w:type="dxa"/>
          </w:tcPr>
          <w:p w:rsidR="005B280A" w:rsidRPr="005B280A" w:rsidRDefault="005B280A" w:rsidP="00A54367">
            <w:pPr>
              <w:ind w:left="34" w:right="-870"/>
              <w:rPr>
                <w:sz w:val="24"/>
                <w:szCs w:val="24"/>
              </w:rPr>
            </w:pPr>
            <w:r w:rsidRPr="005B280A">
              <w:rPr>
                <w:b/>
                <w:sz w:val="24"/>
                <w:szCs w:val="24"/>
              </w:rPr>
              <w:t>Предмет договора:</w:t>
            </w:r>
            <w:r w:rsidRPr="005B280A">
              <w:rPr>
                <w:sz w:val="24"/>
                <w:szCs w:val="24"/>
              </w:rPr>
              <w:t xml:space="preserve">  </w:t>
            </w:r>
            <w:r w:rsidRPr="005B280A">
              <w:rPr>
                <w:bCs/>
                <w:sz w:val="24"/>
                <w:szCs w:val="24"/>
              </w:rPr>
              <w:t>Поставка мяса и мясной продукции на первое полугодие 2021г</w:t>
            </w:r>
          </w:p>
          <w:p w:rsidR="005B280A" w:rsidRPr="005B280A" w:rsidRDefault="005B280A" w:rsidP="005B280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B280A">
              <w:rPr>
                <w:b/>
                <w:bCs/>
                <w:sz w:val="24"/>
                <w:szCs w:val="24"/>
              </w:rPr>
              <w:t xml:space="preserve">Источник финансирования: </w:t>
            </w:r>
            <w:r w:rsidRPr="005B280A">
              <w:rPr>
                <w:bCs/>
                <w:sz w:val="24"/>
                <w:szCs w:val="24"/>
              </w:rPr>
              <w:t>средства бюджета городского округа Ступино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590824">
              <w:rPr>
                <w:rFonts w:eastAsia="Calibri"/>
                <w:u w:val="single"/>
                <w:lang w:eastAsia="en-US"/>
              </w:rPr>
              <w:t>"Полуфабрикаты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ГОСТ Р 54754-2011</w:t>
            </w:r>
            <w:proofErr w:type="gramStart"/>
            <w:r w:rsidRPr="00590824">
              <w:rPr>
                <w:rFonts w:eastAsia="Calibri"/>
                <w:u w:val="single"/>
                <w:lang w:eastAsia="en-US"/>
              </w:rPr>
              <w:t xml:space="preserve"> П</w:t>
            </w:r>
            <w:proofErr w:type="gramEnd"/>
            <w:r w:rsidRPr="00590824">
              <w:rPr>
                <w:rFonts w:eastAsia="Calibri"/>
                <w:u w:val="single"/>
                <w:lang w:eastAsia="en-US"/>
              </w:rPr>
              <w:t>ри наличии Свидетельства о госуда</w:t>
            </w:r>
            <w:r w:rsidRPr="00590824">
              <w:rPr>
                <w:rFonts w:eastAsia="Calibri"/>
                <w:u w:val="single"/>
                <w:lang w:eastAsia="en-US"/>
              </w:rPr>
              <w:t>р</w:t>
            </w:r>
            <w:r w:rsidRPr="00590824">
              <w:rPr>
                <w:rFonts w:eastAsia="Calibri"/>
                <w:u w:val="single"/>
                <w:lang w:eastAsia="en-US"/>
              </w:rPr>
              <w:t>ственной регистрации продукции для детского питания"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590824">
              <w:rPr>
                <w:rFonts w:eastAsia="Calibri"/>
                <w:lang w:eastAsia="en-US"/>
              </w:rPr>
              <w:t>КОЗ: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lang w:eastAsia="en-US"/>
              </w:rPr>
              <w:t xml:space="preserve">01.13.05.01.01.02.01 - </w:t>
            </w:r>
            <w:proofErr w:type="gramStart"/>
            <w:r w:rsidRPr="00590824">
              <w:rPr>
                <w:rFonts w:eastAsia="Calibri"/>
                <w:lang w:eastAsia="en-US"/>
              </w:rPr>
              <w:t>Говядина</w:t>
            </w:r>
            <w:proofErr w:type="gramEnd"/>
            <w:r w:rsidRPr="00590824">
              <w:rPr>
                <w:rFonts w:eastAsia="Calibri"/>
                <w:lang w:eastAsia="en-US"/>
              </w:rPr>
              <w:t xml:space="preserve"> замороженная первого сорта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590824">
              <w:rPr>
                <w:rFonts w:eastAsia="Calibri"/>
                <w:lang w:eastAsia="en-US"/>
              </w:rPr>
              <w:t>ОКПД</w:t>
            </w:r>
            <w:proofErr w:type="gramStart"/>
            <w:r w:rsidRPr="00590824">
              <w:rPr>
                <w:rFonts w:eastAsia="Calibri"/>
                <w:lang w:eastAsia="en-US"/>
              </w:rPr>
              <w:t>2</w:t>
            </w:r>
            <w:proofErr w:type="gramEnd"/>
            <w:r w:rsidRPr="00590824">
              <w:rPr>
                <w:rFonts w:eastAsia="Calibri"/>
                <w:lang w:eastAsia="en-US"/>
              </w:rPr>
              <w:t>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lang w:eastAsia="en-US"/>
              </w:rPr>
              <w:t>10.11.31.110: Говядина замороженная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590824">
              <w:rPr>
                <w:rFonts w:eastAsia="Calibri"/>
                <w:u w:val="single"/>
                <w:lang w:eastAsia="en-US"/>
              </w:rPr>
              <w:t xml:space="preserve">"Тушки цыплят-бройлеров потрошенные охлажденные, замороженные ГОСТ 32737-2014, ГОСТ </w:t>
            </w:r>
            <w:proofErr w:type="gramStart"/>
            <w:r w:rsidRPr="00590824">
              <w:rPr>
                <w:rFonts w:eastAsia="Calibri"/>
                <w:u w:val="single"/>
                <w:lang w:eastAsia="en-US"/>
              </w:rPr>
              <w:t>Р</w:t>
            </w:r>
            <w:proofErr w:type="gramEnd"/>
            <w:r w:rsidRPr="00590824">
              <w:rPr>
                <w:rFonts w:eastAsia="Calibri"/>
                <w:u w:val="single"/>
                <w:lang w:eastAsia="en-US"/>
              </w:rPr>
              <w:t xml:space="preserve"> 52306-2005 при наличии Св</w:t>
            </w:r>
            <w:r w:rsidRPr="00590824">
              <w:rPr>
                <w:rFonts w:eastAsia="Calibri"/>
                <w:u w:val="single"/>
                <w:lang w:eastAsia="en-US"/>
              </w:rPr>
              <w:t>и</w:t>
            </w:r>
            <w:r w:rsidRPr="00590824">
              <w:rPr>
                <w:rFonts w:eastAsia="Calibri"/>
                <w:u w:val="single"/>
                <w:lang w:eastAsia="en-US"/>
              </w:rPr>
              <w:t>детельства о государственной регистрации продукции для детского питания"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590824">
              <w:rPr>
                <w:rFonts w:eastAsia="Calibri"/>
                <w:lang w:eastAsia="en-US"/>
              </w:rPr>
              <w:t>КОЗ: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lang w:eastAsia="en-US"/>
              </w:rPr>
              <w:t xml:space="preserve">01.14.01.02.11 - Цыпленок-бройлер мясных и </w:t>
            </w:r>
            <w:proofErr w:type="gramStart"/>
            <w:r w:rsidRPr="00590824">
              <w:rPr>
                <w:rFonts w:eastAsia="Calibri"/>
                <w:lang w:eastAsia="en-US"/>
              </w:rPr>
              <w:t>мясо-яичных</w:t>
            </w:r>
            <w:proofErr w:type="gramEnd"/>
            <w:r w:rsidRPr="00590824">
              <w:rPr>
                <w:rFonts w:eastAsia="Calibri"/>
                <w:lang w:eastAsia="en-US"/>
              </w:rPr>
              <w:t xml:space="preserve"> пород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590824">
              <w:rPr>
                <w:rFonts w:eastAsia="Calibri"/>
                <w:lang w:eastAsia="en-US"/>
              </w:rPr>
              <w:t>ОКПД</w:t>
            </w:r>
            <w:proofErr w:type="gramStart"/>
            <w:r w:rsidRPr="00590824">
              <w:rPr>
                <w:rFonts w:eastAsia="Calibri"/>
                <w:lang w:eastAsia="en-US"/>
              </w:rPr>
              <w:t>2</w:t>
            </w:r>
            <w:proofErr w:type="gramEnd"/>
            <w:r w:rsidRPr="00590824">
              <w:rPr>
                <w:rFonts w:eastAsia="Calibri"/>
                <w:lang w:eastAsia="en-US"/>
              </w:rPr>
              <w:t>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lang w:eastAsia="en-US"/>
              </w:rPr>
              <w:t>01.47.11.600: Бройлеры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590824">
              <w:rPr>
                <w:rFonts w:eastAsia="Calibri"/>
                <w:u w:val="single"/>
                <w:lang w:eastAsia="en-US"/>
              </w:rPr>
              <w:t>"Субпродукты обработанные, замороженные в блоках, говяжьи печень ГОСТ-32244-2013, ГОСТ 31799-2012"</w:t>
            </w:r>
          </w:p>
          <w:p w:rsidR="00590824" w:rsidRPr="00590824" w:rsidRDefault="00590824" w:rsidP="00590824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590824">
              <w:rPr>
                <w:rFonts w:eastAsia="Calibri"/>
                <w:lang w:eastAsia="en-US"/>
              </w:rPr>
              <w:t>КОЗ: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lang w:eastAsia="en-US"/>
              </w:rPr>
              <w:t>01.13.05.01.01.03.05 - Печень говяжья замороженная</w:t>
            </w:r>
          </w:p>
          <w:p w:rsidR="005B280A" w:rsidRPr="005B280A" w:rsidRDefault="00590824" w:rsidP="0059082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90824">
              <w:rPr>
                <w:rFonts w:eastAsia="Calibri"/>
                <w:sz w:val="24"/>
                <w:szCs w:val="24"/>
                <w:lang w:eastAsia="en-US"/>
              </w:rPr>
              <w:t>ОКПД</w:t>
            </w:r>
            <w:proofErr w:type="gramStart"/>
            <w:r w:rsidRPr="00590824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  <w:r w:rsidRPr="00590824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590824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590824">
              <w:rPr>
                <w:rFonts w:eastAsia="Calibri"/>
                <w:sz w:val="24"/>
                <w:szCs w:val="24"/>
                <w:lang w:eastAsia="en-US"/>
              </w:rPr>
              <w:t>10.11.31.140: Субпродукты пищевые крупного рогатого скота замороженные</w:t>
            </w:r>
          </w:p>
        </w:tc>
      </w:tr>
    </w:tbl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</w:t>
      </w:r>
      <w:proofErr w:type="gramEnd"/>
      <w:r>
        <w:rPr>
          <w:color w:val="000000"/>
        </w:rPr>
        <w:t xml:space="preserve">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9B4FC2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113906">
        <w:rPr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113906" w:rsidRPr="009B4FC2">
        <w:rPr>
          <w:sz w:val="22"/>
          <w:szCs w:val="22"/>
        </w:rPr>
        <w:t>о</w:t>
      </w:r>
      <w:r w:rsidR="00113906" w:rsidRPr="009B4FC2">
        <w:rPr>
          <w:sz w:val="22"/>
          <w:szCs w:val="22"/>
        </w:rPr>
        <w:t>треблению на территории Российской Федерации.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lastRenderedPageBreak/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Pr="009B4FC2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>ловине дня, за один день до дня поставки товара, согласн</w:t>
      </w:r>
      <w:r w:rsidR="009B4FC2">
        <w:t>о</w:t>
      </w:r>
      <w:r w:rsidR="004731A2">
        <w:t xml:space="preserve"> графи</w:t>
      </w:r>
      <w:r w:rsidR="009E03BA">
        <w:t>к</w:t>
      </w:r>
      <w:r w:rsidR="009B4FC2">
        <w:t>а</w:t>
      </w:r>
      <w:r w:rsidR="004731A2">
        <w:t xml:space="preserve"> поставки</w:t>
      </w:r>
      <w:r w:rsidR="004731A2" w:rsidRPr="00113906">
        <w:rPr>
          <w:color w:val="FF0000"/>
        </w:rPr>
        <w:t>.</w:t>
      </w:r>
      <w:r w:rsidR="00113906" w:rsidRPr="00113906">
        <w:rPr>
          <w:color w:val="FF0000"/>
          <w:sz w:val="22"/>
          <w:szCs w:val="22"/>
        </w:rPr>
        <w:t xml:space="preserve"> </w:t>
      </w:r>
      <w:r w:rsidR="00113906" w:rsidRPr="009B4FC2">
        <w:rPr>
          <w:sz w:val="22"/>
          <w:szCs w:val="22"/>
        </w:rPr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9B4FC2">
        <w:rPr>
          <w:sz w:val="22"/>
          <w:szCs w:val="22"/>
        </w:rPr>
        <w:t>д</w:t>
      </w:r>
      <w:r w:rsidR="00113906" w:rsidRPr="009B4FC2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</w:t>
      </w:r>
      <w:r w:rsidR="009B4FC2">
        <w:rPr>
          <w:sz w:val="22"/>
          <w:szCs w:val="22"/>
        </w:rPr>
        <w:t xml:space="preserve"> </w:t>
      </w:r>
      <w:r w:rsidR="000832AD">
        <w:rPr>
          <w:sz w:val="22"/>
          <w:szCs w:val="22"/>
        </w:rPr>
        <w:t>соответствия по ассортименту и/или объему заявке.</w:t>
      </w:r>
    </w:p>
    <w:p w:rsidR="00113906" w:rsidRPr="009B4FC2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1.13.       </w:t>
      </w:r>
      <w:r w:rsidRPr="009B4FC2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</w:t>
      </w:r>
      <w:r w:rsidRPr="009B4FC2">
        <w:rPr>
          <w:sz w:val="22"/>
          <w:szCs w:val="22"/>
        </w:rPr>
        <w:t>о</w:t>
      </w:r>
      <w:r w:rsidRPr="009B4FC2">
        <w:rPr>
          <w:sz w:val="22"/>
          <w:szCs w:val="22"/>
        </w:rPr>
        <w:t>мента уведомления его об этом со стороны Заказчика.</w:t>
      </w:r>
    </w:p>
    <w:p w:rsidR="00113906" w:rsidRPr="009B4FC2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9B4FC2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lastRenderedPageBreak/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</w:t>
      </w:r>
      <w:r>
        <w:rPr>
          <w:sz w:val="22"/>
          <w:szCs w:val="22"/>
        </w:rPr>
        <w:lastRenderedPageBreak/>
        <w:t>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AB6127" w:rsidRDefault="00AB6127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7654"/>
        <w:gridCol w:w="2835"/>
        <w:gridCol w:w="1134"/>
        <w:gridCol w:w="1276"/>
      </w:tblGrid>
      <w:tr w:rsidR="00FB7E2D" w:rsidTr="00FB7E2D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>
              <w:rPr>
                <w:bCs/>
                <w:sz w:val="20"/>
                <w:szCs w:val="20"/>
                <w:lang w:eastAsia="en-US"/>
              </w:rPr>
              <w:t>к</w:t>
            </w:r>
            <w:r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ные крупнокусковые бескостные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вядины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ные, замороженные: вырезка, лопаточная, тазобедренная и спинно-поясничная части (категории А),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ственной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чии Свидетельства о государственной регистрации продукции для детского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 должен быть бледно-розовый или бледно-красный, у размороженного – красный. Мышцы на разрезе должны быть слегка влажные не должны 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 -  специф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ческий,   свойственный   свежему   мясу.   Состояние   жира   -   имеет   белый, желтоватый или желтый цвет, консистенция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шится. У размороженного мяса жир должен быть мягкий, частично окрашен в ярко-красный цвет. Не допускается - мясо, замороженное более 1 раза, сгус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ки крови, загрязнения. Не допускается наличие костей и их фрагментов, мех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нической деформации поверхности куска. Мясо должно храниться при темп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вания, одного термического состояния и одной даты выработки. Тара должна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быть чистой, сухой без постороннего запаха.   Содержание тонкой и жировой соединительной ткани не допускается.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FB7E2D" w:rsidRDefault="00FB7E2D" w:rsidP="004F270B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Фасовка – в вакуумной упаковке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5B2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говяжьи (класс Б, группа 1), печень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FB7E2D" w:rsidRDefault="00FB7E2D">
            <w:pPr>
              <w:spacing w:after="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FB7E2D" w:rsidRDefault="00FB7E2D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соответствовать требованиям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союза (ТР ТС 034/2013) «О безопасности мяса и мясной продукции», Са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продуктов», Субпродукты замороженные поштучно или бл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ками. Внешний вид должен быть свойственный данному виду продукции, без посторонних включений, без почерневших пятен, без остатков посторонних тканей, пятен от желчи, без видимых кровяных сгустков, лимфатических 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лов, остатков связок жира, без налетов цветом, не соответствующему данному виду продукта, патологических изменений и посторонних запахов. Запах до</w:t>
            </w: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>жен быть специфический, свойственный запаху сырого продукта. Не допу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каются к поставке субпродукты, инжектированные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ния и одной даты выработки. 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Белки – 18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Жиры – 3,7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Расфасована и упакована в пищевые п/этиленовые 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кеты до 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5B2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FB7E2D" w:rsidTr="00FB7E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потр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шенные охлажде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замороженные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ственной регистр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ции продукции для детского питания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Тушки  цыплят-бройлеров, по показателям качества и безопасности продукция должна соответствовать требованиям ГОСТ 31962-2013, Технического регламента Таможенного союза (ТР ТС 021/2011) «О безопасности пищевой продукции»,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 При наличии Свидетельства о государственной регистрации продукции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потрошеные. По терм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ческому состоянию продукция должна быть замороженной.  Тушки  </w:t>
            </w:r>
            <w:r>
              <w:rPr>
                <w:lang w:eastAsia="en-US"/>
              </w:rPr>
              <w:lastRenderedPageBreak/>
              <w:t>цыплят-бройлеров должны быть хорошо обескровлены, чистые,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сторонних включений (например, стекла, резины, металла), без пост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лья, спинку и абдоминальный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(мышечный жел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док, сердце, печень и прочее), ноги по </w:t>
            </w:r>
            <w:proofErr w:type="spellStart"/>
            <w:r>
              <w:rPr>
                <w:lang w:eastAsia="en-US"/>
              </w:rPr>
              <w:t>заплюсневый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 Оперение у тушек цыплят-бройлеров должно быть полностью удалено. Не допускается наличие пеньков,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лосовидного пера. Мышцы должны быть развиты хорошо, форма груди должна быть округлая, киль грудной кости не должен выделяться.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внутре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него жира (бледно-желтый или желтый). Цвет мышечной ткани должен быть от бледно-розового до розового. Кожа должна быть чистая, без разрывов, царапин, пятен, ссадин и кровоподтеков. Не допускается продукция, замороженная более одного раза. Не допускаются для ре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принявшего стандарт. Потребительская и транспортная тара, упаковочные матери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лы и скрепляющие средства должны обеспечивать сохранность,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 и безопасность мяса кур или цыплят-бройлеров при транспортир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вании и хранении в течение всего срока годности, а также должны быть разрешены для контакта с пищевыми продуктами. 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</w:t>
            </w:r>
            <w:r>
              <w:rPr>
                <w:lang w:eastAsia="en-US"/>
              </w:rPr>
              <w:lastRenderedPageBreak/>
              <w:t>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ными правовыми актами РФ и национальными стандартам, определ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FB7E2D" w:rsidRDefault="00FB7E2D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2D" w:rsidRDefault="00FB7E2D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Расфасованы и упакованы по 1,3-2,5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5B28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2D" w:rsidRDefault="00FB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jc w:val="left"/>
        <w:rPr>
          <w:sz w:val="22"/>
          <w:szCs w:val="22"/>
        </w:rPr>
      </w:pPr>
      <w:r>
        <w:rPr>
          <w:sz w:val="22"/>
          <w:szCs w:val="22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B7E2D" w:rsidRPr="008A5A37" w:rsidRDefault="00FB7E2D" w:rsidP="00D65C82">
      <w:pPr>
        <w:jc w:val="left"/>
        <w:rPr>
          <w:sz w:val="22"/>
          <w:szCs w:val="22"/>
        </w:rPr>
      </w:pPr>
    </w:p>
    <w:sectPr w:rsidR="00FB7E2D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0F3E77"/>
    <w:rsid w:val="00113906"/>
    <w:rsid w:val="00133AA2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5592"/>
    <w:rsid w:val="004D535A"/>
    <w:rsid w:val="004F270B"/>
    <w:rsid w:val="004F3C38"/>
    <w:rsid w:val="004F56AD"/>
    <w:rsid w:val="004F7CB0"/>
    <w:rsid w:val="00530D66"/>
    <w:rsid w:val="00532383"/>
    <w:rsid w:val="00562BA3"/>
    <w:rsid w:val="005710DC"/>
    <w:rsid w:val="00586140"/>
    <w:rsid w:val="00590824"/>
    <w:rsid w:val="005B280A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6108"/>
    <w:rsid w:val="00967716"/>
    <w:rsid w:val="0098672C"/>
    <w:rsid w:val="009B4FC2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541AC"/>
    <w:rsid w:val="00B6023E"/>
    <w:rsid w:val="00BB2637"/>
    <w:rsid w:val="00BB2AB3"/>
    <w:rsid w:val="00BB5694"/>
    <w:rsid w:val="00BF78A9"/>
    <w:rsid w:val="00C7578B"/>
    <w:rsid w:val="00C86CAC"/>
    <w:rsid w:val="00CE0131"/>
    <w:rsid w:val="00CF797F"/>
    <w:rsid w:val="00D53B04"/>
    <w:rsid w:val="00D65C82"/>
    <w:rsid w:val="00DA3951"/>
    <w:rsid w:val="00DE5004"/>
    <w:rsid w:val="00E34A75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30C5"/>
    <w:rsid w:val="00F50EAD"/>
    <w:rsid w:val="00F70236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4458F-593F-4548-AAE3-B05764A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RePack by Diakov</cp:lastModifiedBy>
  <cp:revision>73</cp:revision>
  <cp:lastPrinted>2020-11-18T11:35:00Z</cp:lastPrinted>
  <dcterms:created xsi:type="dcterms:W3CDTF">2017-05-25T12:05:00Z</dcterms:created>
  <dcterms:modified xsi:type="dcterms:W3CDTF">2020-11-20T10:10:00Z</dcterms:modified>
</cp:coreProperties>
</file>