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107170-22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изделий медицинского назначения (Зонды)</w:t>
      </w:r>
    </w:p>
    <w:p w:rsidR="007C3BF1" w:rsidRDefault="0068700B">
      <w:pPr>
        <w:ind w:left="1418"/>
      </w:pPr>
      <w:r w:rsidR="008C2287">
        <w:t xml:space="preserve">Цена </w:t>
      </w:r>
      <w:r w:rsidR="008C2287">
        <w:t>договора</w:t>
      </w:r>
      <w:r w:rsidR="008C2287">
        <w:t>, руб.:</w:t>
      </w:r>
      <w:r w:rsidR="001406FC">
        <w:t xml:space="preserve"> </w:t>
      </w:r>
      <w:r w:rsidR="008C2287">
        <w:t>421 375,88</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07.04.2023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16,00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01.21.01.18.17.05</w:t>
            </w:r>
            <w:r w:rsidRPr="00C15977" w:rsidR="00872EF1">
              <w:rPr>
                <w:b/>
                <w:lang w:val="en-US"/>
              </w:rPr>
              <w:t xml:space="preserve"> / </w:t>
            </w:r>
            <w:r w:rsidRPr="00C15977" w:rsidR="00872EF1">
              <w:rPr>
                <w:lang w:val="en-US"/>
              </w:rPr>
              <w:t>32.50.13.190</w:t>
            </w:r>
          </w:p>
        </w:tc>
        <w:tc>
          <w:tcPr>
            <w:tcW w:w="3003" w:type="dxa"/>
            <w:shd w:val="clear" w:color="auto" w:fill="auto"/>
          </w:tcPr>
          <w:p w:rsidR="007C3BF1" w:rsidRDefault="0068700B">
            <w:pPr>
              <w:pStyle w:val="a8"/>
            </w:pPr>
            <w:r w:rsidR="008C2287">
              <w:t>Зонд для гастроэнтерологии и урологии</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01.21.01.06.14.136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аспирационный трахеальный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01.21.01.06.14.136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аспирационный трахеальный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01.21.01.06.14.136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аспирационный трахеальный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01.21.01.06.14.136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аспирационный трахеальный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35,00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01.21.01.06.14.136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аспирационный трахеальный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340,00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01.21.01.06.14.136</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Катетер аспирационный трахеальный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1 600,00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изделий медицинского назначения (Зонды)</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Зонд для гастроэнтерологии и урологии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аспирационный трахеальный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аспирационный трахеальный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аспирационный трахеальный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аспирационный трахеальный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аспирационный трахеальный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Катетер аспирационный трахеальный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1 600,00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изделий медицинского назначения (Зонды)</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изделий медицинского назначения (Зонды))</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изделий медицинского назначения (Зонды)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изделий медицинского назначения (Зонды)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изделий медицинского назначения (Зонды)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изделий медицинского назначения (Зонды)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изделий медицинского назначения (Зонды)</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(Зонды)</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(Зонды)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изделий медицинского назначения (Зонды)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изделий медицинского назначения (Зонды)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изделий медицинского назначения (Зонды)</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