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E26A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62F44E" w14:textId="25B3B64B" w:rsidR="003932F7" w:rsidRPr="00742221" w:rsidRDefault="00E26AF4" w:rsidP="00E26AF4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26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ПОСТАВКА НАГРАДНОЙ АТРИБУТИКИ ДЛЯ ПОБЕДИТЕЛЕЙ И УЧАСТНИКОВ ФИЗКУЛЬТУРНЫХ И СПОРТИВНЫХ МЕРОПРИЯТИЙ В РАМКАХ ВЫПОЛНЕНИЯ ГОСУДАРСТВЕННОГО ЗАДАНИЯ</w:t>
      </w: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64E0CF46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88559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1F7C92F6" w14:textId="77777777" w:rsidR="00E26AF4" w:rsidRPr="00742221" w:rsidRDefault="00E26AF4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89"/>
        <w:gridCol w:w="6409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45797F73" w:rsidR="003932F7" w:rsidRPr="005E4BE0" w:rsidRDefault="00E26AF4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F4">
              <w:rPr>
                <w:rFonts w:ascii="Times New Roman" w:hAnsi="Times New Roman" w:cs="Times New Roman"/>
                <w:sz w:val="24"/>
                <w:szCs w:val="24"/>
              </w:rPr>
              <w:t>Поставка наградной атрибутики для победителей и участников физкультурных и спортивных мероприятий в рамках выполнения государственного задания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3CE8998F" w:rsidR="003932F7" w:rsidRPr="005E4BE0" w:rsidRDefault="00770EE3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123592, город Москва, улица Кулакова, дом 20, корпус 1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60DF3FBF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3C" w:rsidRPr="0077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14 565 791 </w:t>
            </w:r>
            <w:r w:rsidR="00885595" w:rsidRPr="0088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77173C" w:rsidRPr="0077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Четырнадцать миллионов пятьсот шестьдесят пять тысяч семьсот девяносто один</w:t>
            </w:r>
            <w:r w:rsidR="00885595" w:rsidRPr="0088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</w:t>
            </w:r>
            <w:r w:rsidR="0077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85595" w:rsidRPr="0088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885595" w:rsidRPr="0088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3599A64C" w14:textId="55DF7D4A" w:rsidR="0019765E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6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26A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1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173C" w:rsidRPr="0077173C">
              <w:rPr>
                <w:rFonts w:ascii="Times New Roman" w:hAnsi="Times New Roman" w:cs="Times New Roman"/>
                <w:sz w:val="24"/>
                <w:szCs w:val="24"/>
              </w:rPr>
              <w:t>Семьсот двадцать восемь тысяч двести восемьдесят девять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7173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F345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5% от Н(М)ЦД</w:t>
            </w:r>
          </w:p>
          <w:p w14:paraId="628D8959" w14:textId="77777777" w:rsidR="0019765E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1045C3A" w:rsidR="003932F7" w:rsidRPr="004B5137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21C3D53E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E26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4A608C63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E26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4A9810F4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7DDF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7DDF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765B365C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7DDF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7DDF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7DDF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7DDF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C7D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50446" w:rsidRPr="008D1CCF" w14:paraId="1B214B56" w14:textId="77777777" w:rsidTr="003C68EC">
        <w:tc>
          <w:tcPr>
            <w:tcW w:w="442" w:type="dxa"/>
            <w:vAlign w:val="center"/>
          </w:tcPr>
          <w:p w14:paraId="45145158" w14:textId="333AD21C" w:rsidR="00C50446" w:rsidRDefault="00C50446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37816F51" w14:textId="69CFC406" w:rsidR="00C50446" w:rsidRDefault="00C50446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605" w:type="dxa"/>
            <w:vAlign w:val="center"/>
          </w:tcPr>
          <w:p w14:paraId="1A89F271" w14:textId="7A038FF5" w:rsidR="00C50446" w:rsidRDefault="00C50446" w:rsidP="00C50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окончания-2</w:t>
            </w:r>
            <w:r w:rsidR="00EC7D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.12.2021-23:59</w:t>
            </w:r>
          </w:p>
          <w:p w14:paraId="3926A674" w14:textId="77777777" w:rsidR="00C50446" w:rsidRDefault="00C50446" w:rsidP="00C50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7B9841CD" w14:textId="77777777" w:rsidR="00C50446" w:rsidRDefault="00C50446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FC" w:rsidRPr="008D1CCF" w14:paraId="09E38A34" w14:textId="77777777" w:rsidTr="003C68EC">
        <w:tc>
          <w:tcPr>
            <w:tcW w:w="442" w:type="dxa"/>
            <w:vAlign w:val="center"/>
          </w:tcPr>
          <w:p w14:paraId="0E78F409" w14:textId="4C5F2157" w:rsidR="001A63FC" w:rsidRPr="008D1CCF" w:rsidRDefault="001A63FC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5136B1DE" w14:textId="5A4D63F8" w:rsidR="001A63FC" w:rsidRPr="008D1CCF" w:rsidRDefault="001A63FC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3A527F1F" w14:textId="0E8FD253" w:rsidR="001A63FC" w:rsidRPr="008D1CCF" w:rsidRDefault="001A63FC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36A10"/>
    <w:rsid w:val="0007600D"/>
    <w:rsid w:val="000E0298"/>
    <w:rsid w:val="00190D96"/>
    <w:rsid w:val="0019765E"/>
    <w:rsid w:val="001A63FC"/>
    <w:rsid w:val="001F7045"/>
    <w:rsid w:val="00233D32"/>
    <w:rsid w:val="00296CD0"/>
    <w:rsid w:val="002C5279"/>
    <w:rsid w:val="003003AE"/>
    <w:rsid w:val="003811FA"/>
    <w:rsid w:val="003932F7"/>
    <w:rsid w:val="003B782B"/>
    <w:rsid w:val="003C68EC"/>
    <w:rsid w:val="004415D7"/>
    <w:rsid w:val="00450EAD"/>
    <w:rsid w:val="0046111D"/>
    <w:rsid w:val="004B1615"/>
    <w:rsid w:val="004E2758"/>
    <w:rsid w:val="005006CD"/>
    <w:rsid w:val="005E4BE0"/>
    <w:rsid w:val="00633D43"/>
    <w:rsid w:val="00683504"/>
    <w:rsid w:val="00703E8C"/>
    <w:rsid w:val="00770EE3"/>
    <w:rsid w:val="0077173C"/>
    <w:rsid w:val="00776E1D"/>
    <w:rsid w:val="007D056B"/>
    <w:rsid w:val="007D44F8"/>
    <w:rsid w:val="007F7F21"/>
    <w:rsid w:val="00833A89"/>
    <w:rsid w:val="00885595"/>
    <w:rsid w:val="0096780F"/>
    <w:rsid w:val="009C451B"/>
    <w:rsid w:val="009D0FF2"/>
    <w:rsid w:val="009E2B39"/>
    <w:rsid w:val="00A34117"/>
    <w:rsid w:val="00B6619F"/>
    <w:rsid w:val="00BC30A1"/>
    <w:rsid w:val="00BE4328"/>
    <w:rsid w:val="00C06F5E"/>
    <w:rsid w:val="00C50446"/>
    <w:rsid w:val="00C53FE9"/>
    <w:rsid w:val="00CC4B43"/>
    <w:rsid w:val="00CD4D0C"/>
    <w:rsid w:val="00CD51BE"/>
    <w:rsid w:val="00D01221"/>
    <w:rsid w:val="00D61F0B"/>
    <w:rsid w:val="00DE4BEB"/>
    <w:rsid w:val="00E26AF4"/>
    <w:rsid w:val="00EC7DDF"/>
    <w:rsid w:val="00F17058"/>
    <w:rsid w:val="00F34526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16</cp:revision>
  <dcterms:created xsi:type="dcterms:W3CDTF">2021-10-22T14:16:00Z</dcterms:created>
  <dcterms:modified xsi:type="dcterms:W3CDTF">2021-12-14T14:54:00Z</dcterms:modified>
</cp:coreProperties>
</file>