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01.21.01.19.15.85</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нефроскопических хирургических процедур, не содержащий лекарственные средства,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01.21.01.16.14.335</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Проводник мультиканальный для эндоскопии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01.21.01.06.14.357</w:t>
            </w:r>
            <w:r w:rsidR="00B924CB">
              <w:rPr>
                <w:b/>
              </w:rPr>
              <w:t xml:space="preserve"> / </w:t>
            </w:r>
            <w:r w:rsidR="00B924CB">
              <w:t>32.50.13.110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Система хирургическая для аспирации/ирригации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01.71.03.03.01.01.02.225</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Стент мочеточниковый полимерный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01.71.03.03.01.01.02.225</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Стент мочеточниковый полимерный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01.71.03.03.01.01.02.225</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Стент мочеточниковый полимерный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расходных материалов для выполнения малоинвазивных вмешательств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Набор для нефроскопических хирургических процедур, не содержащий лекарственные средства, одноразового использования</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6 700,00 руб.</w:t>
            </w:r>
            <w:r w:rsidR="0066751E">
              <w:t>*</w:t>
            </w:r>
          </w:p>
          <w:p w:rsidRPr="00445533" w:rsidR="00E32011" w:rsidP="0034747E" w:rsidRDefault="000F5335" w14:paraId="1575AC1F" w14:textId="7D57870B">
            <w:pPr>
              <w:ind w:firstLine="0"/>
            </w:pPr>
            <w:r w:rsidRPr="00445533" w:rsidR="00E870E6">
              <w:t>Проводник мультиканальный для эндоскопии</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80 366,70 руб.</w:t>
            </w:r>
            <w:r w:rsidR="0066751E">
              <w:t>*</w:t>
            </w:r>
          </w:p>
          <w:p w:rsidRPr="00445533" w:rsidR="00E32011" w:rsidP="0034747E" w:rsidRDefault="000F5335" w14:paraId="1575AC1F" w14:textId="7D57870B">
            <w:pPr>
              <w:ind w:firstLine="0"/>
            </w:pPr>
            <w:r w:rsidRPr="00445533" w:rsidR="00E870E6">
              <w:t>Система хирургическая для аспирации/ирригации</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18 200,00 руб.</w:t>
            </w:r>
            <w:r w:rsidR="0066751E">
              <w:t>*</w:t>
            </w:r>
          </w:p>
          <w:p w:rsidRPr="00445533" w:rsidR="00E32011" w:rsidP="0034747E" w:rsidRDefault="000F5335" w14:paraId="1575AC1F" w14:textId="7D57870B">
            <w:pPr>
              <w:ind w:firstLine="0"/>
            </w:pPr>
            <w:r w:rsidRPr="00445533" w:rsidR="00E870E6">
              <w:t>Стент мочеточниковый полимерный</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46 700,00 руб.</w:t>
            </w:r>
            <w:r w:rsidR="0066751E">
              <w:t>*</w:t>
            </w:r>
          </w:p>
          <w:p w:rsidRPr="00445533" w:rsidR="00E32011" w:rsidP="0034747E" w:rsidRDefault="000F5335" w14:paraId="1575AC1F" w14:textId="7D57870B">
            <w:pPr>
              <w:ind w:firstLine="0"/>
            </w:pPr>
            <w:r w:rsidRPr="00445533" w:rsidR="00E870E6">
              <w:t>Стент мочеточниковый полимерный</w:t>
            </w:r>
            <w:r w:rsidRPr="00445533" w:rsidR="00E870E6">
              <w:t xml:space="preserve">; </w:t>
            </w:r>
            <w:r w:rsidRPr="00445533" w:rsidR="00E870E6">
              <w:t>15,00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64 300,05 руб.</w:t>
            </w:r>
            <w:r w:rsidR="0066751E">
              <w:t>*</w:t>
            </w:r>
          </w:p>
          <w:p w:rsidRPr="00445533" w:rsidR="00E32011" w:rsidP="0034747E" w:rsidRDefault="000F5335" w14:paraId="1575AC1F" w14:textId="7D57870B">
            <w:pPr>
              <w:ind w:firstLine="0"/>
            </w:pPr>
            <w:r w:rsidRPr="00445533" w:rsidR="00E870E6">
              <w:t>Стент мочеточниковый полимерный</w:t>
            </w:r>
            <w:r w:rsidRPr="00445533" w:rsidR="00E870E6">
              <w:t xml:space="preserve">; </w:t>
            </w:r>
            <w:r w:rsidRPr="00445533" w:rsidR="00E870E6">
              <w:t>40,00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171 466,80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поставленных расходных материалов для выполнения малоинвазивных вмешательств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поставленных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расходных материалов для выполнения малоинвазивных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расходных материалов для выполнения малоинвазивных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расходных материалов для выполнения малоинвазивных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066103-22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