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E1147D" w:rsidP="00336200">
      <w:pPr>
        <w:jc w:val="right"/>
        <w:rPr>
          <w:rFonts w:ascii="Times New Roman" w:hAnsi="Times New Roman" w:cs="Times New Roman"/>
          <w:b/>
          <w:i/>
          <w:sz w:val="28"/>
          <w:szCs w:val="28"/>
        </w:rPr>
      </w:pPr>
      <w:r>
        <w:rPr>
          <w:rFonts w:ascii="Times New Roman" w:hAnsi="Times New Roman" w:cs="Times New Roman"/>
          <w:b/>
          <w:i/>
          <w:sz w:val="28"/>
          <w:szCs w:val="28"/>
        </w:rPr>
        <w:t>Заместитель г</w:t>
      </w:r>
      <w:r w:rsidR="00336200" w:rsidRPr="00EA3F53">
        <w:rPr>
          <w:rFonts w:ascii="Times New Roman" w:hAnsi="Times New Roman" w:cs="Times New Roman"/>
          <w:b/>
          <w:i/>
          <w:sz w:val="28"/>
          <w:szCs w:val="28"/>
        </w:rPr>
        <w:t>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w:t>
      </w:r>
      <w:r w:rsidR="00E1147D">
        <w:rPr>
          <w:rFonts w:ascii="Times New Roman" w:hAnsi="Times New Roman" w:cs="Times New Roman"/>
          <w:b/>
          <w:i/>
          <w:sz w:val="28"/>
          <w:szCs w:val="28"/>
        </w:rPr>
        <w:t>Жилсервис-Посад</w:t>
      </w:r>
      <w:r w:rsidRPr="00EA3F53">
        <w:rPr>
          <w:rFonts w:ascii="Times New Roman" w:hAnsi="Times New Roman" w:cs="Times New Roman"/>
          <w:b/>
          <w:i/>
          <w:sz w:val="28"/>
          <w:szCs w:val="28"/>
        </w:rPr>
        <w:t>»</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w:t>
      </w:r>
      <w:r w:rsidR="00E1147D">
        <w:rPr>
          <w:rFonts w:ascii="Times New Roman" w:hAnsi="Times New Roman" w:cs="Times New Roman"/>
          <w:b/>
          <w:i/>
          <w:sz w:val="28"/>
          <w:szCs w:val="28"/>
        </w:rPr>
        <w:t>Е</w:t>
      </w:r>
      <w:r w:rsidRPr="00EA3F53">
        <w:rPr>
          <w:rFonts w:ascii="Times New Roman" w:hAnsi="Times New Roman" w:cs="Times New Roman"/>
          <w:b/>
          <w:i/>
          <w:sz w:val="28"/>
          <w:szCs w:val="28"/>
        </w:rPr>
        <w:t xml:space="preserve">.В. </w:t>
      </w:r>
      <w:r w:rsidR="00E1147D">
        <w:rPr>
          <w:rFonts w:ascii="Times New Roman" w:hAnsi="Times New Roman" w:cs="Times New Roman"/>
          <w:b/>
          <w:i/>
          <w:sz w:val="28"/>
          <w:szCs w:val="28"/>
        </w:rPr>
        <w:t>Александрова</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6F1318">
        <w:rPr>
          <w:rFonts w:ascii="Times New Roman" w:hAnsi="Times New Roman" w:cs="Times New Roman"/>
          <w:b/>
          <w:i/>
          <w:sz w:val="28"/>
          <w:szCs w:val="28"/>
        </w:rPr>
        <w:t>15» июня</w:t>
      </w:r>
      <w:r w:rsidRPr="00EA3F53">
        <w:rPr>
          <w:rFonts w:ascii="Times New Roman" w:hAnsi="Times New Roman" w:cs="Times New Roman"/>
          <w:b/>
          <w:i/>
          <w:sz w:val="28"/>
          <w:szCs w:val="28"/>
        </w:rPr>
        <w:t xml:space="preserve"> 20</w:t>
      </w:r>
      <w:r>
        <w:rPr>
          <w:rFonts w:ascii="Times New Roman" w:hAnsi="Times New Roman" w:cs="Times New Roman"/>
          <w:b/>
          <w:i/>
          <w:sz w:val="28"/>
          <w:szCs w:val="28"/>
        </w:rPr>
        <w:t>2</w:t>
      </w:r>
      <w:r w:rsidR="00AE4694">
        <w:rPr>
          <w:rFonts w:ascii="Times New Roman" w:hAnsi="Times New Roman" w:cs="Times New Roman"/>
          <w:b/>
          <w:i/>
          <w:sz w:val="28"/>
          <w:szCs w:val="28"/>
        </w:rPr>
        <w:t>1</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Default="007E67F1"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О ПРОВЕДЕНИИ ЗАПРОСА КОТИРОВОК </w:t>
      </w:r>
      <w:r w:rsidR="00AB0909" w:rsidRPr="001F4651">
        <w:rPr>
          <w:rFonts w:ascii="Times New Roman" w:hAnsi="Times New Roman" w:cs="Times New Roman"/>
          <w:b/>
          <w:i/>
          <w:sz w:val="28"/>
          <w:szCs w:val="28"/>
        </w:rPr>
        <w:t>В ЭЛЕКТРОННОЙ ФОРМЕ</w:t>
      </w:r>
    </w:p>
    <w:p w:rsidR="006F1318" w:rsidRPr="001F4651" w:rsidRDefault="006F1318" w:rsidP="007E67F1">
      <w:pPr>
        <w:jc w:val="center"/>
        <w:rPr>
          <w:rFonts w:ascii="Times New Roman" w:hAnsi="Times New Roman" w:cs="Times New Roman"/>
          <w:b/>
          <w:i/>
          <w:sz w:val="28"/>
          <w:szCs w:val="28"/>
        </w:rPr>
      </w:pPr>
      <w:r>
        <w:rPr>
          <w:rFonts w:ascii="Times New Roman" w:hAnsi="Times New Roman" w:cs="Times New Roman"/>
          <w:b/>
          <w:i/>
          <w:sz w:val="28"/>
          <w:szCs w:val="28"/>
        </w:rPr>
        <w:t xml:space="preserve"> На право заключения договора на оказание услуг по сопровождению справочно-правовой системы КонсультантПлюс Акционерного общества «Жилсервис-Посад»</w:t>
      </w:r>
    </w:p>
    <w:p w:rsidR="008C5D9D" w:rsidRPr="00E1147D" w:rsidRDefault="008C5D9D" w:rsidP="008C5D9D">
      <w:pPr>
        <w:jc w:val="center"/>
        <w:rPr>
          <w:rFonts w:ascii="Times New Roman" w:hAnsi="Times New Roman" w:cs="Times New Roman"/>
          <w:b/>
          <w:i/>
          <w:sz w:val="28"/>
          <w:szCs w:val="28"/>
        </w:rPr>
      </w:pPr>
    </w:p>
    <w:p w:rsidR="008126B9" w:rsidRPr="00E1147D"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w:t>
      </w:r>
      <w:r w:rsidR="00AE4694">
        <w:rPr>
          <w:b/>
          <w:i/>
          <w:color w:val="000000" w:themeColor="text1"/>
          <w:sz w:val="28"/>
          <w:szCs w:val="28"/>
        </w:rPr>
        <w:t>1</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6E019F" w:rsidRPr="008A6D95">
        <w:rPr>
          <w:sz w:val="24"/>
          <w:szCs w:val="24"/>
        </w:rPr>
        <w:t>извещения</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xml:space="preserve">, размещаетсяв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lastRenderedPageBreak/>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lastRenderedPageBreak/>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w:t>
      </w:r>
      <w:r w:rsidRPr="008A6D95">
        <w:rPr>
          <w:rFonts w:ascii="Times New Roman" w:hAnsi="Times New Roman" w:cs="Times New Roman"/>
          <w:sz w:val="24"/>
          <w:szCs w:val="24"/>
        </w:rPr>
        <w:lastRenderedPageBreak/>
        <w:t xml:space="preserve">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6F1318">
      <w:pPr>
        <w:pStyle w:val="7"/>
        <w:numPr>
          <w:ilvl w:val="1"/>
          <w:numId w:val="6"/>
        </w:numPr>
        <w:shd w:val="clear" w:color="auto" w:fill="auto"/>
        <w:tabs>
          <w:tab w:val="left" w:pos="1276"/>
        </w:tabs>
        <w:suppressAutoHyphens/>
        <w:spacing w:before="0" w:afterLines="60"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lastRenderedPageBreak/>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если закупка осуществляется среди субъектов малого и среднего </w:t>
      </w:r>
      <w:r w:rsidRPr="008A6D95">
        <w:rPr>
          <w:rFonts w:ascii="Times New Roman" w:hAnsi="Times New Roman" w:cs="Times New Roman"/>
          <w:sz w:val="24"/>
          <w:szCs w:val="24"/>
        </w:rPr>
        <w:lastRenderedPageBreak/>
        <w:t>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lastRenderedPageBreak/>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котировоквэлектронной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920C31" w:rsidRPr="008A6D95">
        <w:rPr>
          <w:rFonts w:ascii="Times New Roman" w:hAnsi="Times New Roman" w:cs="Times New Roman"/>
          <w:sz w:val="24"/>
          <w:szCs w:val="24"/>
        </w:rPr>
        <w:t>19</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 решении каждого присутствующего члена Комиссии в отношении каждой заявки </w:t>
      </w:r>
      <w:r w:rsidRPr="008A6D95">
        <w:rPr>
          <w:rFonts w:ascii="Times New Roman" w:hAnsi="Times New Roman" w:cs="Times New Roman"/>
          <w:sz w:val="24"/>
          <w:szCs w:val="24"/>
        </w:rPr>
        <w:lastRenderedPageBreak/>
        <w:t>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об участниках запроса котировок в электронной форме, заявки на участие в таком запросе котировок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 причинах по которым запрос котировок в электронной форме признан несостоявшимся в </w:t>
      </w:r>
      <w:r w:rsidRPr="008A6D95">
        <w:rPr>
          <w:rFonts w:ascii="Times New Roman" w:hAnsi="Times New Roman" w:cs="Times New Roman"/>
          <w:sz w:val="24"/>
          <w:szCs w:val="24"/>
        </w:rPr>
        <w:lastRenderedPageBreak/>
        <w:t>случае признания его таковым.</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w:t>
      </w:r>
      <w:r w:rsidRPr="008A6D95">
        <w:rPr>
          <w:rFonts w:ascii="Times New Roman" w:eastAsiaTheme="minorHAnsi" w:hAnsi="Times New Roman" w:cs="Times New Roman"/>
          <w:sz w:val="24"/>
          <w:szCs w:val="24"/>
          <w:shd w:val="clear" w:color="auto" w:fill="FFFFFF" w:themeFill="background1"/>
          <w:lang w:eastAsia="en-US"/>
        </w:rPr>
        <w:lastRenderedPageBreak/>
        <w:t>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lastRenderedPageBreak/>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lastRenderedPageBreak/>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6C71ED">
        <w:trPr>
          <w:trHeight w:val="308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hAnsi="Times New Roman" w:cs="Times New Roman"/>
                <w:snapToGrid w:val="0"/>
              </w:rPr>
              <w:t>Акционерное общество «</w:t>
            </w:r>
            <w:r w:rsidR="006C71ED">
              <w:rPr>
                <w:rFonts w:ascii="Times New Roman" w:hAnsi="Times New Roman" w:cs="Times New Roman"/>
                <w:snapToGrid w:val="0"/>
              </w:rPr>
              <w:t>Жилсервис-Посад</w:t>
            </w:r>
            <w:r w:rsidRPr="006757F2">
              <w:rPr>
                <w:rFonts w:ascii="Times New Roman" w:hAnsi="Times New Roman" w:cs="Times New Roman"/>
                <w:snapToGrid w:val="0"/>
              </w:rPr>
              <w:t>»</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hAnsi="Times New Roman" w:cs="Times New Roman"/>
                <w:snapToGrid w:val="0"/>
              </w:rPr>
              <w:t xml:space="preserve">г. Павловский Посад, </w:t>
            </w:r>
            <w:r w:rsidR="006C71ED">
              <w:rPr>
                <w:rFonts w:ascii="Times New Roman" w:hAnsi="Times New Roman" w:cs="Times New Roman"/>
                <w:snapToGrid w:val="0"/>
              </w:rPr>
              <w:t>ул</w:t>
            </w:r>
            <w:r w:rsidRPr="006757F2">
              <w:rPr>
                <w:rFonts w:ascii="Times New Roman" w:hAnsi="Times New Roman" w:cs="Times New Roman"/>
                <w:snapToGrid w:val="0"/>
              </w:rPr>
              <w:t xml:space="preserve">. </w:t>
            </w:r>
            <w:r w:rsidR="006C71ED">
              <w:rPr>
                <w:rFonts w:ascii="Times New Roman" w:hAnsi="Times New Roman" w:cs="Times New Roman"/>
                <w:snapToGrid w:val="0"/>
              </w:rPr>
              <w:t>Кирова, д. 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w:t>
            </w:r>
            <w:r w:rsidR="006C71ED">
              <w:rPr>
                <w:rFonts w:ascii="Times New Roman" w:eastAsia="Times New Roman" w:hAnsi="Times New Roman" w:cs="Times New Roman"/>
              </w:rPr>
              <w:t>0</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w:t>
            </w:r>
            <w:r w:rsidR="006C71ED">
              <w:rPr>
                <w:rFonts w:ascii="Times New Roman" w:hAnsi="Times New Roman" w:cs="Times New Roman"/>
                <w:snapToGrid w:val="0"/>
              </w:rPr>
              <w:t>ул</w:t>
            </w:r>
            <w:r w:rsidRPr="006757F2">
              <w:rPr>
                <w:rFonts w:ascii="Times New Roman" w:hAnsi="Times New Roman" w:cs="Times New Roman"/>
                <w:snapToGrid w:val="0"/>
              </w:rPr>
              <w:t>. К</w:t>
            </w:r>
            <w:r w:rsidR="006C71ED">
              <w:rPr>
                <w:rFonts w:ascii="Times New Roman" w:hAnsi="Times New Roman" w:cs="Times New Roman"/>
                <w:snapToGrid w:val="0"/>
              </w:rPr>
              <w:t>ирова</w:t>
            </w:r>
            <w:r w:rsidRPr="006757F2">
              <w:rPr>
                <w:rFonts w:ascii="Times New Roman" w:hAnsi="Times New Roman" w:cs="Times New Roman"/>
                <w:snapToGrid w:val="0"/>
              </w:rPr>
              <w:t xml:space="preserve">, д. </w:t>
            </w:r>
            <w:r w:rsidR="006C71ED">
              <w:rPr>
                <w:rFonts w:ascii="Times New Roman" w:hAnsi="Times New Roman" w:cs="Times New Roman"/>
                <w:snapToGrid w:val="0"/>
              </w:rPr>
              <w:t>56/1</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hAnsi="Times New Roman" w:cs="Times New Roman"/>
                <w:snapToGrid w:val="0"/>
              </w:rPr>
              <w:t xml:space="preserve">8 (49643) </w:t>
            </w:r>
            <w:r w:rsidR="006C71ED">
              <w:rPr>
                <w:rFonts w:ascii="Times New Roman" w:hAnsi="Times New Roman" w:cs="Times New Roman"/>
                <w:snapToGrid w:val="0"/>
              </w:rPr>
              <w:t>5</w:t>
            </w:r>
            <w:r w:rsidRPr="006757F2">
              <w:rPr>
                <w:rFonts w:ascii="Times New Roman" w:hAnsi="Times New Roman" w:cs="Times New Roman"/>
                <w:snapToGrid w:val="0"/>
              </w:rPr>
              <w:t>-</w:t>
            </w:r>
            <w:r w:rsidR="006C71ED">
              <w:rPr>
                <w:rFonts w:ascii="Times New Roman" w:hAnsi="Times New Roman" w:cs="Times New Roman"/>
                <w:snapToGrid w:val="0"/>
              </w:rPr>
              <w:t>56-43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006C71ED">
              <w:rPr>
                <w:rFonts w:ascii="Times New Roman" w:hAnsi="Times New Roman" w:cs="Times New Roman"/>
                <w:snapToGrid w:val="0"/>
              </w:rPr>
              <w:t>8 (49643) 2-24</w:t>
            </w:r>
            <w:r w:rsidRPr="006757F2">
              <w:rPr>
                <w:rFonts w:ascii="Times New Roman" w:hAnsi="Times New Roman" w:cs="Times New Roman"/>
                <w:snapToGrid w:val="0"/>
              </w:rPr>
              <w:t>-</w:t>
            </w:r>
            <w:r w:rsidR="006C71ED">
              <w:rPr>
                <w:rFonts w:ascii="Times New Roman" w:hAnsi="Times New Roman" w:cs="Times New Roman"/>
                <w:snapToGrid w:val="0"/>
              </w:rPr>
              <w:t>43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proofErr w:type="spellStart"/>
            <w:r w:rsidR="006C71ED" w:rsidRPr="008C7FA7">
              <w:rPr>
                <w:rFonts w:ascii="Times New Roman" w:hAnsi="Times New Roman" w:cs="Times New Roman"/>
                <w:lang w:val="en-US"/>
              </w:rPr>
              <w:t>pprkch</w:t>
            </w:r>
            <w:proofErr w:type="spellEnd"/>
            <w:r w:rsidR="006C71ED" w:rsidRPr="008C7FA7">
              <w:rPr>
                <w:rFonts w:ascii="Times New Roman" w:hAnsi="Times New Roman" w:cs="Times New Roman"/>
              </w:rPr>
              <w:t>@</w:t>
            </w:r>
            <w:r w:rsidR="006C71ED" w:rsidRPr="008C7FA7">
              <w:rPr>
                <w:rFonts w:ascii="Times New Roman" w:hAnsi="Times New Roman" w:cs="Times New Roman"/>
                <w:lang w:val="en-US"/>
              </w:rPr>
              <w:t>mail</w:t>
            </w:r>
            <w:r w:rsidR="006C71ED" w:rsidRPr="008C7FA7">
              <w:rPr>
                <w:rFonts w:ascii="Times New Roman" w:hAnsi="Times New Roman" w:cs="Times New Roman"/>
              </w:rPr>
              <w:t>.</w:t>
            </w:r>
            <w:proofErr w:type="spellStart"/>
            <w:r w:rsidR="006C71ED" w:rsidRPr="008C7FA7">
              <w:rPr>
                <w:rFonts w:ascii="Times New Roman" w:hAnsi="Times New Roman" w:cs="Times New Roman"/>
                <w:lang w:val="en-US"/>
              </w:rPr>
              <w:t>ru</w:t>
            </w:r>
            <w:proofErr w:type="spellEnd"/>
          </w:p>
          <w:p w:rsidR="00F43683" w:rsidRDefault="001F4651" w:rsidP="006C71ED">
            <w:pPr>
              <w:keepLines/>
              <w:widowControl w:val="0"/>
              <w:suppressLineNumbers/>
            </w:pPr>
            <w:r w:rsidRPr="006757F2">
              <w:rPr>
                <w:rFonts w:ascii="Times New Roman" w:eastAsia="Times New Roman" w:hAnsi="Times New Roman" w:cs="Times New Roman"/>
                <w:u w:val="single"/>
              </w:rPr>
              <w:t xml:space="preserve">Контактное </w:t>
            </w:r>
            <w:proofErr w:type="spellStart"/>
            <w:r w:rsidRPr="006757F2">
              <w:rPr>
                <w:rFonts w:ascii="Times New Roman" w:eastAsia="Times New Roman" w:hAnsi="Times New Roman" w:cs="Times New Roman"/>
                <w:u w:val="single"/>
              </w:rPr>
              <w:t>лицо:</w:t>
            </w:r>
            <w:r w:rsidR="006C71ED">
              <w:rPr>
                <w:rFonts w:ascii="Times New Roman" w:eastAsia="Times New Roman" w:hAnsi="Times New Roman" w:cs="Times New Roman"/>
              </w:rPr>
              <w:t>Жигина</w:t>
            </w:r>
            <w:proofErr w:type="spellEnd"/>
            <w:r w:rsidR="006C71ED">
              <w:rPr>
                <w:rFonts w:ascii="Times New Roman" w:eastAsia="Times New Roman" w:hAnsi="Times New Roman" w:cs="Times New Roman"/>
              </w:rPr>
              <w:t xml:space="preserve"> Алена Михайловна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 xml:space="preserve">Адрес электронной площадки в </w:t>
            </w:r>
            <w:proofErr w:type="spellStart"/>
            <w:r w:rsidRPr="00E7612C">
              <w:rPr>
                <w:rFonts w:ascii="Times New Roman" w:hAnsi="Times New Roman" w:cs="Times New Roman"/>
                <w:color w:val="00000A"/>
              </w:rPr>
              <w:t>информационно-телекомму</w:t>
            </w:r>
            <w:r w:rsidR="009F0E31">
              <w:rPr>
                <w:rFonts w:ascii="Times New Roman" w:hAnsi="Times New Roman" w:cs="Times New Roman"/>
                <w:color w:val="00000A"/>
              </w:rPr>
              <w:t>-</w:t>
            </w:r>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AE4694" w:rsidRDefault="00AE4B3E" w:rsidP="00AE4694">
            <w:pPr>
              <w:widowControl w:val="0"/>
              <w:suppressAutoHyphens/>
              <w:autoSpaceDE w:val="0"/>
              <w:jc w:val="both"/>
              <w:rPr>
                <w:rFonts w:ascii="Times New Roman" w:eastAsia="Times New Roman" w:hAnsi="Times New Roman" w:cs="Times New Roman"/>
                <w:u w:val="single"/>
              </w:rPr>
            </w:pPr>
            <w:r>
              <w:rPr>
                <w:rFonts w:ascii="Times New Roman" w:eastAsia="Times New Roman" w:hAnsi="Times New Roman" w:cs="Times New Roman"/>
                <w:u w:val="single"/>
              </w:rPr>
              <w:t>Оказание услуг по сопровождению справочно-правовой  системы Консультант Плюс</w:t>
            </w:r>
            <w:r w:rsidR="00845ADA">
              <w:rPr>
                <w:rFonts w:ascii="Times New Roman" w:eastAsia="Times New Roman" w:hAnsi="Times New Roman" w:cs="Times New Roman"/>
                <w:u w:val="single"/>
              </w:rPr>
              <w:t xml:space="preserve"> </w:t>
            </w:r>
            <w:r>
              <w:rPr>
                <w:rFonts w:ascii="Times New Roman" w:eastAsia="Times New Roman" w:hAnsi="Times New Roman" w:cs="Times New Roman"/>
                <w:u w:val="single"/>
              </w:rPr>
              <w:t xml:space="preserve">для  нужд </w:t>
            </w:r>
            <w:r w:rsidR="00845ADA">
              <w:rPr>
                <w:rFonts w:ascii="Times New Roman" w:eastAsia="Times New Roman" w:hAnsi="Times New Roman" w:cs="Times New Roman"/>
                <w:u w:val="single"/>
              </w:rPr>
              <w:t>А</w:t>
            </w:r>
            <w:r>
              <w:rPr>
                <w:rFonts w:ascii="Times New Roman" w:eastAsia="Times New Roman" w:hAnsi="Times New Roman" w:cs="Times New Roman"/>
                <w:u w:val="single"/>
              </w:rPr>
              <w:t xml:space="preserve">кционерного </w:t>
            </w:r>
            <w:r w:rsidR="00845ADA">
              <w:rPr>
                <w:rFonts w:ascii="Times New Roman" w:eastAsia="Times New Roman" w:hAnsi="Times New Roman" w:cs="Times New Roman"/>
                <w:u w:val="single"/>
              </w:rPr>
              <w:t>О</w:t>
            </w:r>
            <w:r>
              <w:rPr>
                <w:rFonts w:ascii="Times New Roman" w:eastAsia="Times New Roman" w:hAnsi="Times New Roman" w:cs="Times New Roman"/>
                <w:u w:val="single"/>
              </w:rPr>
              <w:t xml:space="preserve">бщества </w:t>
            </w:r>
            <w:r w:rsidR="00845ADA">
              <w:rPr>
                <w:rFonts w:ascii="Times New Roman" w:eastAsia="Times New Roman" w:hAnsi="Times New Roman" w:cs="Times New Roman"/>
                <w:u w:val="single"/>
              </w:rPr>
              <w:t xml:space="preserve"> «</w:t>
            </w:r>
            <w:r w:rsidR="00E65DAC" w:rsidRPr="00AE4694">
              <w:rPr>
                <w:rFonts w:ascii="Times New Roman" w:eastAsia="Times New Roman" w:hAnsi="Times New Roman" w:cs="Times New Roman"/>
                <w:u w:val="single"/>
              </w:rPr>
              <w:t>Жил</w:t>
            </w:r>
            <w:r w:rsidR="00845ADA">
              <w:rPr>
                <w:rFonts w:ascii="Times New Roman" w:eastAsia="Times New Roman" w:hAnsi="Times New Roman" w:cs="Times New Roman"/>
                <w:u w:val="single"/>
              </w:rPr>
              <w:t>сервис-Посад</w:t>
            </w:r>
            <w:r w:rsidR="00E65DAC" w:rsidRPr="00AE4694">
              <w:rPr>
                <w:rFonts w:ascii="Times New Roman" w:eastAsia="Times New Roman" w:hAnsi="Times New Roman" w:cs="Times New Roman"/>
                <w:u w:val="single"/>
              </w:rPr>
              <w:t xml:space="preserve"> » </w:t>
            </w:r>
          </w:p>
          <w:p w:rsidR="00E854C9" w:rsidRPr="00AE4694" w:rsidRDefault="00E854C9" w:rsidP="00E65DAC">
            <w:pPr>
              <w:jc w:val="both"/>
              <w:rPr>
                <w:rFonts w:ascii="Times New Roman" w:hAnsi="Times New Roman" w:cs="Times New Roman"/>
                <w:color w:val="auto"/>
              </w:rPr>
            </w:pPr>
            <w:r w:rsidRPr="00AE4694">
              <w:rPr>
                <w:rFonts w:ascii="Times New Roman" w:hAnsi="Times New Roman" w:cs="Times New Roman"/>
                <w:color w:val="000000" w:themeColor="text1"/>
              </w:rPr>
              <w:t>О</w:t>
            </w:r>
            <w:r w:rsidRPr="00AE4694">
              <w:rPr>
                <w:rFonts w:ascii="Times New Roman" w:hAnsi="Times New Roman" w:cs="Times New Roman"/>
                <w:color w:val="auto"/>
              </w:rPr>
              <w:t xml:space="preserve">писание предмета закупки: в соответствии с частью X «ТЕХНИЧЕСКАЯ ЧАСТЬ </w:t>
            </w:r>
            <w:r w:rsidR="00074A7F" w:rsidRPr="00AE4694">
              <w:rPr>
                <w:rFonts w:ascii="Times New Roman" w:hAnsi="Times New Roman" w:cs="Times New Roman"/>
                <w:color w:val="auto"/>
              </w:rPr>
              <w:t>ИЗВЕЩЕНИЯ О ПРОВЕДЕНИИ ЗАПРОСА КОТИРОВОК В ЭЛЕКТРОННОЙ ФОРМЕ</w:t>
            </w:r>
            <w:r w:rsidRPr="00AE4694">
              <w:rPr>
                <w:rFonts w:ascii="Times New Roman" w:hAnsi="Times New Roman" w:cs="Times New Roman"/>
                <w:color w:val="auto"/>
              </w:rPr>
              <w:t xml:space="preserve">» </w:t>
            </w:r>
            <w:r w:rsidR="00074A7F" w:rsidRPr="00AE4694">
              <w:rPr>
                <w:rFonts w:ascii="Times New Roman" w:hAnsi="Times New Roman" w:cs="Times New Roman"/>
                <w:color w:val="auto"/>
              </w:rPr>
              <w:t>извещения</w:t>
            </w:r>
            <w:r w:rsidRPr="00AE4694">
              <w:rPr>
                <w:rFonts w:ascii="Times New Roman" w:hAnsi="Times New Roman" w:cs="Times New Roman"/>
                <w:color w:val="auto"/>
              </w:rPr>
              <w:t>.</w:t>
            </w:r>
          </w:p>
          <w:p w:rsidR="00E854C9" w:rsidRPr="00AE4694" w:rsidRDefault="00E854C9" w:rsidP="00E65DAC">
            <w:pPr>
              <w:jc w:val="both"/>
              <w:rPr>
                <w:rFonts w:ascii="Times New Roman" w:hAnsi="Times New Roman" w:cs="Times New Roman"/>
                <w:color w:val="000000" w:themeColor="text1"/>
              </w:rPr>
            </w:pP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auto"/>
              </w:rPr>
              <w:t xml:space="preserve">Количество </w:t>
            </w:r>
            <w:r w:rsidRPr="00AE4694">
              <w:rPr>
                <w:rFonts w:ascii="Times New Roman" w:hAnsi="Times New Roman" w:cs="Times New Roman"/>
                <w:color w:val="000000" w:themeColor="text1"/>
              </w:rPr>
              <w:t>поставляемого товара/</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объема выполняемой работы/</w:t>
            </w:r>
          </w:p>
          <w:p w:rsidR="00E854C9" w:rsidRPr="00AE4694" w:rsidRDefault="00E854C9" w:rsidP="00E65DAC">
            <w:pPr>
              <w:jc w:val="both"/>
              <w:rPr>
                <w:rFonts w:ascii="Times New Roman" w:hAnsi="Times New Roman" w:cs="Times New Roman"/>
                <w:color w:val="000000" w:themeColor="text1"/>
              </w:rPr>
            </w:pPr>
            <w:r w:rsidRPr="00AE4694">
              <w:rPr>
                <w:rFonts w:ascii="Times New Roman" w:hAnsi="Times New Roman" w:cs="Times New Roman"/>
                <w:color w:val="000000" w:themeColor="text1"/>
              </w:rPr>
              <w:t xml:space="preserve">объема оказываемой услуги: </w:t>
            </w:r>
            <w:r w:rsidR="00E902F3" w:rsidRPr="00AE4694">
              <w:rPr>
                <w:rFonts w:ascii="Times New Roman" w:hAnsi="Times New Roman" w:cs="Times New Roman"/>
                <w:color w:val="000000" w:themeColor="text1"/>
              </w:rPr>
              <w:t>в соответствии с частью X «</w:t>
            </w:r>
            <w:r w:rsidR="009F11BE" w:rsidRPr="00AE4694">
              <w:rPr>
                <w:rFonts w:ascii="Times New Roman" w:hAnsi="Times New Roman" w:cs="Times New Roman"/>
                <w:color w:val="auto"/>
              </w:rPr>
              <w:t>ТЕХНИЧЕСКАЯ ЧАСТЬ ИЗВЕЩЕНИЯ О ПРОВЕДЕНИИ ЗАПРОСА КОТИРОВОК В ЭЛЕКТРОННОЙ ФОРМЕ» 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E65DAC">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 xml:space="preserve">Порядок применения официального курса иностранной валюты к рублю Российской Федерации, установленного </w:t>
            </w:r>
            <w:r w:rsidRPr="00B72C45">
              <w:rPr>
                <w:rFonts w:ascii="Times New Roman" w:hAnsi="Times New Roman" w:cs="Times New Roman"/>
                <w:color w:val="00000A"/>
              </w:rPr>
              <w:lastRenderedPageBreak/>
              <w:t>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lastRenderedPageBreak/>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D0D23" w:rsidRDefault="001F4651" w:rsidP="003D0D23">
            <w:pPr>
              <w:jc w:val="center"/>
              <w:rPr>
                <w:rFonts w:ascii="Times New Roman" w:eastAsia="Times New Roman" w:hAnsi="Times New Roman" w:cs="Times New Roman"/>
              </w:rPr>
            </w:pPr>
            <w:r w:rsidRPr="00783A30">
              <w:rPr>
                <w:rFonts w:ascii="Times New Roman" w:eastAsia="Times New Roman" w:hAnsi="Times New Roman" w:cs="Times New Roman"/>
              </w:rPr>
              <w:t xml:space="preserve">Начальная (максимальная) цена договора составляет </w:t>
            </w:r>
          </w:p>
          <w:p w:rsidR="00D23DA7" w:rsidRPr="0083290D" w:rsidRDefault="00AE4B3E" w:rsidP="00AE4B3E">
            <w:pPr>
              <w:jc w:val="center"/>
            </w:pPr>
            <w:r>
              <w:rPr>
                <w:rFonts w:ascii="Times New Roman" w:eastAsia="Times New Roman" w:hAnsi="Times New Roman" w:cs="Times New Roman"/>
              </w:rPr>
              <w:t>293 505</w:t>
            </w:r>
            <w:r w:rsidR="001F4651" w:rsidRPr="00A774F1">
              <w:rPr>
                <w:rFonts w:ascii="Times New Roman" w:eastAsia="Times New Roman" w:hAnsi="Times New Roman" w:cs="Times New Roman"/>
              </w:rPr>
              <w:t>(</w:t>
            </w:r>
            <w:r>
              <w:rPr>
                <w:rFonts w:ascii="Times New Roman" w:eastAsia="Times New Roman" w:hAnsi="Times New Roman" w:cs="Times New Roman"/>
              </w:rPr>
              <w:t>Двести девяносто три тысячи пятьсот пять</w:t>
            </w:r>
            <w:r w:rsidR="0000735C">
              <w:rPr>
                <w:rFonts w:ascii="Times New Roman" w:eastAsia="Times New Roman" w:hAnsi="Times New Roman" w:cs="Times New Roman"/>
              </w:rPr>
              <w:t>) рубл</w:t>
            </w:r>
            <w:r w:rsidR="008D5FFA">
              <w:rPr>
                <w:rFonts w:ascii="Times New Roman" w:eastAsia="Times New Roman" w:hAnsi="Times New Roman" w:cs="Times New Roman"/>
              </w:rPr>
              <w:t>ей</w:t>
            </w:r>
            <w:r>
              <w:rPr>
                <w:rFonts w:ascii="Times New Roman" w:eastAsia="Times New Roman" w:hAnsi="Times New Roman" w:cs="Times New Roman"/>
              </w:rPr>
              <w:t xml:space="preserve"> 84</w:t>
            </w:r>
            <w:r w:rsidR="001F4651" w:rsidRPr="00A774F1">
              <w:rPr>
                <w:rFonts w:ascii="Times New Roman" w:eastAsia="Times New Roman" w:hAnsi="Times New Roman" w:cs="Times New Roman"/>
              </w:rPr>
              <w:t xml:space="preserve"> копе</w:t>
            </w:r>
            <w:r>
              <w:rPr>
                <w:rFonts w:ascii="Times New Roman" w:eastAsia="Times New Roman" w:hAnsi="Times New Roman" w:cs="Times New Roman"/>
              </w:rPr>
              <w:t>йки,</w:t>
            </w:r>
            <w:r w:rsidR="00845ADA">
              <w:rPr>
                <w:rFonts w:ascii="Times New Roman" w:eastAsia="Times New Roman" w:hAnsi="Times New Roman" w:cs="Times New Roman"/>
              </w:rPr>
              <w:t xml:space="preserve">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845ADA">
            <w:pPr>
              <w:rPr>
                <w:rFonts w:ascii="Times New Roman" w:hAnsi="Times New Roman" w:cs="Times New Roman"/>
                <w:color w:val="00000A"/>
              </w:rPr>
            </w:pPr>
            <w:r w:rsidRPr="00FC1BE0">
              <w:rPr>
                <w:rFonts w:ascii="Times New Roman" w:hAnsi="Times New Roman" w:cs="Times New Roman"/>
                <w:color w:val="00000A"/>
              </w:rPr>
              <w:t>Собственные средства АО «</w:t>
            </w:r>
            <w:r w:rsidR="00845ADA">
              <w:rPr>
                <w:rFonts w:ascii="Times New Roman" w:hAnsi="Times New Roman" w:cs="Times New Roman"/>
                <w:color w:val="00000A"/>
              </w:rPr>
              <w:t>Жилсервис-Посад</w:t>
            </w:r>
            <w:r w:rsidRPr="00FC1BE0">
              <w:rPr>
                <w:rFonts w:ascii="Times New Roman" w:hAnsi="Times New Roman" w:cs="Times New Roman"/>
                <w:color w:val="00000A"/>
              </w:rPr>
              <w:t>»</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E37A3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w:t>
            </w:r>
            <w:r w:rsidRPr="00B874B3">
              <w:rPr>
                <w:rFonts w:ascii="Times New Roman" w:eastAsia="Arial Unicode MS" w:hAnsi="Times New Roman" w:cs="Times New Roman"/>
                <w:color w:val="00000A"/>
                <w:sz w:val="24"/>
                <w:szCs w:val="24"/>
              </w:rPr>
              <w:lastRenderedPageBreak/>
              <w:t>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6"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 xml:space="preserve">конкретные показатели товара, соответствующие значениям, установленным в </w:t>
            </w:r>
            <w:r w:rsidRPr="00EF6DAA">
              <w:rPr>
                <w:rFonts w:ascii="Times New Roman" w:eastAsia="Arial Unicode MS" w:hAnsi="Times New Roman" w:cs="Times New Roman"/>
                <w:sz w:val="24"/>
                <w:szCs w:val="24"/>
              </w:rPr>
              <w:lastRenderedPageBreak/>
              <w:t>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 xml:space="preserve">документы, подтверждающие полномочия лица </w:t>
            </w:r>
            <w:r w:rsidRPr="0035508E">
              <w:rPr>
                <w:rFonts w:ascii="Times New Roman" w:eastAsia="Arial Unicode MS" w:hAnsi="Times New Roman" w:cs="Times New Roman"/>
                <w:sz w:val="24"/>
                <w:szCs w:val="24"/>
              </w:rPr>
              <w:lastRenderedPageBreak/>
              <w:t>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 xml:space="preserve">б одобрении </w:t>
            </w:r>
            <w:r>
              <w:rPr>
                <w:rFonts w:ascii="Times New Roman" w:eastAsia="Arial Unicode MS" w:hAnsi="Times New Roman" w:cs="Times New Roman"/>
                <w:sz w:val="24"/>
                <w:szCs w:val="24"/>
              </w:rPr>
              <w:lastRenderedPageBreak/>
              <w:t>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192FE7">
              <w:rPr>
                <w:rFonts w:ascii="Times New Roman" w:hAnsi="Times New Roman" w:cs="Times New Roman"/>
                <w:color w:val="auto"/>
              </w:rPr>
              <w:t>«</w:t>
            </w:r>
            <w:r w:rsidR="00AE4B3E">
              <w:rPr>
                <w:rFonts w:ascii="Times New Roman" w:hAnsi="Times New Roman" w:cs="Times New Roman"/>
                <w:color w:val="auto"/>
              </w:rPr>
              <w:t>17</w:t>
            </w:r>
            <w:r w:rsidRPr="00192FE7">
              <w:rPr>
                <w:rFonts w:ascii="Times New Roman" w:eastAsia="Times New Roman" w:hAnsi="Times New Roman"/>
                <w:color w:val="auto"/>
              </w:rPr>
              <w:t>»</w:t>
            </w:r>
            <w:r w:rsidR="00AE4B3E">
              <w:rPr>
                <w:rFonts w:ascii="Times New Roman" w:eastAsia="Times New Roman" w:hAnsi="Times New Roman"/>
                <w:color w:val="auto"/>
              </w:rPr>
              <w:t xml:space="preserve"> июня </w:t>
            </w:r>
            <w:r w:rsidRPr="00192FE7">
              <w:rPr>
                <w:rFonts w:ascii="Times New Roman" w:eastAsia="Times New Roman" w:hAnsi="Times New Roman"/>
                <w:color w:val="auto"/>
              </w:rPr>
              <w:t>20</w:t>
            </w:r>
            <w:r w:rsidR="007E6774">
              <w:rPr>
                <w:rFonts w:ascii="Times New Roman" w:eastAsia="Times New Roman" w:hAnsi="Times New Roman"/>
                <w:color w:val="auto"/>
              </w:rPr>
              <w:t>2</w:t>
            </w:r>
            <w:r w:rsidR="00172C70">
              <w:rPr>
                <w:rFonts w:ascii="Times New Roman" w:eastAsia="Times New Roman" w:hAnsi="Times New Roman"/>
                <w:color w:val="auto"/>
              </w:rPr>
              <w:t>1</w:t>
            </w:r>
            <w:r w:rsidRPr="00192FE7">
              <w:rPr>
                <w:rFonts w:ascii="Times New Roman" w:eastAsia="Times New Roman" w:hAnsi="Times New Roman"/>
                <w:color w:val="auto"/>
              </w:rPr>
              <w:t>года в</w:t>
            </w:r>
            <w:r w:rsidR="00AE4B3E">
              <w:rPr>
                <w:rFonts w:ascii="Times New Roman" w:eastAsia="Times New Roman" w:hAnsi="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proofErr w:type="gramStart"/>
            <w:r w:rsidRPr="00192FE7">
              <w:rPr>
                <w:rFonts w:ascii="Times New Roman" w:hAnsi="Times New Roman" w:cs="Times New Roman"/>
                <w:color w:val="auto"/>
              </w:rPr>
              <w:t>.</w:t>
            </w:r>
            <w:r w:rsidRPr="0006003F">
              <w:rPr>
                <w:rFonts w:ascii="Times New Roman" w:eastAsia="Times New Roman" w:hAnsi="Times New Roman" w:cs="Times New Roman"/>
                <w:color w:val="auto"/>
              </w:rPr>
              <w:t>(</w:t>
            </w:r>
            <w:proofErr w:type="gramEnd"/>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AE4B3E">
            <w:pPr>
              <w:jc w:val="both"/>
              <w:rPr>
                <w:rFonts w:ascii="Times New Roman" w:hAnsi="Times New Roman" w:cs="Times New Roman"/>
              </w:rPr>
            </w:pPr>
            <w:r w:rsidRPr="00FF000C">
              <w:rPr>
                <w:rFonts w:ascii="Times New Roman" w:hAnsi="Times New Roman" w:cs="Times New Roman"/>
                <w:color w:val="auto"/>
              </w:rPr>
              <w:t>«</w:t>
            </w:r>
            <w:bookmarkStart w:id="325" w:name="_GoBack"/>
            <w:bookmarkEnd w:id="325"/>
            <w:r w:rsidR="00AE4B3E">
              <w:rPr>
                <w:rFonts w:ascii="Times New Roman" w:hAnsi="Times New Roman" w:cs="Times New Roman"/>
                <w:color w:val="auto"/>
              </w:rPr>
              <w:t>22</w:t>
            </w:r>
            <w:r w:rsidRPr="00FF000C">
              <w:rPr>
                <w:rFonts w:ascii="Times New Roman" w:eastAsia="Times New Roman" w:hAnsi="Times New Roman"/>
                <w:color w:val="auto"/>
              </w:rPr>
              <w:t xml:space="preserve">» </w:t>
            </w:r>
            <w:r w:rsidR="00AE4B3E">
              <w:rPr>
                <w:rFonts w:ascii="Times New Roman" w:eastAsia="Times New Roman" w:hAnsi="Times New Roman"/>
                <w:color w:val="auto"/>
              </w:rPr>
              <w:t xml:space="preserve">июня </w:t>
            </w:r>
            <w:r w:rsidRPr="00FF000C">
              <w:rPr>
                <w:rFonts w:ascii="Times New Roman" w:eastAsia="Times New Roman" w:hAnsi="Times New Roman"/>
                <w:color w:val="auto"/>
              </w:rPr>
              <w:t>20</w:t>
            </w:r>
            <w:r w:rsidR="007E6774">
              <w:rPr>
                <w:rFonts w:ascii="Times New Roman" w:eastAsia="Times New Roman" w:hAnsi="Times New Roman"/>
                <w:color w:val="auto"/>
              </w:rPr>
              <w:t>2</w:t>
            </w:r>
            <w:r w:rsidR="001B62AE">
              <w:rPr>
                <w:rFonts w:ascii="Times New Roman" w:eastAsia="Times New Roman" w:hAnsi="Times New Roman"/>
                <w:color w:val="auto"/>
              </w:rPr>
              <w:t>1</w:t>
            </w:r>
            <w:r w:rsidRPr="00FF000C">
              <w:rPr>
                <w:rFonts w:ascii="Times New Roman" w:eastAsia="Times New Roman" w:hAnsi="Times New Roman"/>
                <w:color w:val="auto"/>
              </w:rPr>
              <w:t>года в</w:t>
            </w:r>
            <w:r w:rsidR="00F63B3D">
              <w:rPr>
                <w:rFonts w:ascii="Times New Roman" w:eastAsia="Times New Roman" w:hAnsi="Times New Roman" w:cs="Times New Roman"/>
                <w:color w:val="auto"/>
              </w:rPr>
              <w:t>17</w:t>
            </w:r>
            <w:r w:rsidRPr="00FF000C">
              <w:rPr>
                <w:rFonts w:ascii="Times New Roman" w:hAnsi="Times New Roman" w:cs="Times New Roman"/>
                <w:color w:val="auto"/>
              </w:rPr>
              <w:t xml:space="preserve">ч. </w:t>
            </w:r>
            <w:r w:rsidR="00845ADA">
              <w:rPr>
                <w:rFonts w:ascii="Times New Roman" w:hAnsi="Times New Roman" w:cs="Times New Roman"/>
                <w:color w:val="auto"/>
              </w:rPr>
              <w:t>00</w:t>
            </w:r>
            <w:r w:rsidRPr="00FF000C">
              <w:rPr>
                <w:rFonts w:ascii="Times New Roman" w:hAnsi="Times New Roman" w:cs="Times New Roman"/>
                <w:color w:val="auto"/>
              </w:rPr>
              <w:t xml:space="preserve"> мин</w:t>
            </w:r>
            <w:proofErr w:type="gramStart"/>
            <w:r w:rsidRPr="00FF000C">
              <w:rPr>
                <w:rFonts w:ascii="Times New Roman" w:hAnsi="Times New Roman" w:cs="Times New Roman"/>
                <w:color w:val="auto"/>
              </w:rPr>
              <w:t>.</w:t>
            </w:r>
            <w:r w:rsidRPr="0006003F">
              <w:rPr>
                <w:rFonts w:ascii="Times New Roman" w:eastAsia="Times New Roman" w:hAnsi="Times New Roman" w:cs="Times New Roman"/>
                <w:color w:val="auto"/>
              </w:rPr>
              <w:t>(</w:t>
            </w:r>
            <w:proofErr w:type="gramEnd"/>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дата и время окончания срока подачи заявок на участие в запросе котировок в электронной </w:t>
            </w:r>
            <w:r w:rsidRPr="00FB4F2A">
              <w:rPr>
                <w:rFonts w:ascii="Times New Roman" w:hAnsi="Times New Roman" w:cs="Times New Roman"/>
                <w:color w:val="auto"/>
              </w:rPr>
              <w:lastRenderedPageBreak/>
              <w:t>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172C70"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AE4B3E">
              <w:rPr>
                <w:rFonts w:ascii="Times New Roman" w:hAnsi="Times New Roman" w:cs="Times New Roman"/>
                <w:color w:val="auto"/>
              </w:rPr>
              <w:t>17</w:t>
            </w:r>
            <w:r w:rsidRPr="00192FE7">
              <w:rPr>
                <w:rFonts w:ascii="Times New Roman" w:eastAsia="Times New Roman" w:hAnsi="Times New Roman"/>
                <w:color w:val="auto"/>
              </w:rPr>
              <w:t xml:space="preserve">» </w:t>
            </w:r>
            <w:r w:rsidR="00AE4B3E">
              <w:rPr>
                <w:rFonts w:ascii="Times New Roman" w:eastAsia="Times New Roman" w:hAnsi="Times New Roman"/>
                <w:color w:val="auto"/>
              </w:rPr>
              <w:t xml:space="preserve">июня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00EB42EB"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proofErr w:type="gramStart"/>
            <w:r w:rsidR="00F3435F" w:rsidRPr="00192FE7">
              <w:rPr>
                <w:rFonts w:ascii="Times New Roman" w:hAnsi="Times New Roman" w:cs="Times New Roman"/>
                <w:color w:val="auto"/>
              </w:rPr>
              <w:t>.</w:t>
            </w:r>
            <w:r w:rsidR="00F3435F" w:rsidRPr="0006003F">
              <w:rPr>
                <w:rFonts w:ascii="Times New Roman" w:eastAsia="Times New Roman" w:hAnsi="Times New Roman" w:cs="Times New Roman"/>
                <w:color w:val="auto"/>
              </w:rPr>
              <w:t>(</w:t>
            </w:r>
            <w:proofErr w:type="gramEnd"/>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AE4B3E">
            <w:pPr>
              <w:rPr>
                <w:rFonts w:ascii="Times New Roman" w:hAnsi="Times New Roman" w:cs="Times New Roman"/>
                <w:color w:val="auto"/>
              </w:rPr>
            </w:pPr>
            <w:r w:rsidRPr="005C5C8A">
              <w:rPr>
                <w:rFonts w:ascii="Times New Roman" w:hAnsi="Times New Roman" w:cs="Times New Roman"/>
                <w:color w:val="auto"/>
              </w:rPr>
              <w:lastRenderedPageBreak/>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AE4B3E">
              <w:rPr>
                <w:rFonts w:ascii="Times New Roman" w:hAnsi="Times New Roman" w:cs="Times New Roman"/>
                <w:color w:val="auto"/>
              </w:rPr>
              <w:t>25</w:t>
            </w:r>
            <w:r w:rsidR="00F3435F" w:rsidRPr="00FF000C">
              <w:rPr>
                <w:rFonts w:ascii="Times New Roman" w:eastAsia="Times New Roman" w:hAnsi="Times New Roman"/>
                <w:color w:val="auto"/>
              </w:rPr>
              <w:t>»</w:t>
            </w:r>
            <w:r w:rsidR="00AE4B3E">
              <w:rPr>
                <w:rFonts w:ascii="Times New Roman" w:eastAsia="Times New Roman" w:hAnsi="Times New Roman"/>
                <w:color w:val="auto"/>
              </w:rPr>
              <w:t xml:space="preserve"> июня </w:t>
            </w:r>
            <w:r w:rsidR="00F3435F" w:rsidRPr="00FF000C">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00F3435F" w:rsidRPr="00FF000C">
              <w:rPr>
                <w:rFonts w:ascii="Times New Roman" w:eastAsia="Times New Roman" w:hAnsi="Times New Roman"/>
                <w:color w:val="auto"/>
              </w:rPr>
              <w:t>года в</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proofErr w:type="gramStart"/>
            <w:r w:rsidR="00F3435F" w:rsidRPr="00FF000C">
              <w:rPr>
                <w:rFonts w:ascii="Times New Roman" w:hAnsi="Times New Roman" w:cs="Times New Roman"/>
                <w:color w:val="auto"/>
              </w:rPr>
              <w:t>.</w:t>
            </w:r>
            <w:r w:rsidR="00F3435F" w:rsidRPr="0006003F">
              <w:rPr>
                <w:rFonts w:ascii="Times New Roman" w:eastAsia="Times New Roman" w:hAnsi="Times New Roman" w:cs="Times New Roman"/>
                <w:color w:val="auto"/>
              </w:rPr>
              <w:t>(</w:t>
            </w:r>
            <w:proofErr w:type="gramEnd"/>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AE4B3E">
              <w:rPr>
                <w:rFonts w:ascii="Times New Roman" w:hAnsi="Times New Roman" w:cs="Times New Roman"/>
                <w:color w:val="auto"/>
              </w:rPr>
              <w:t>2</w:t>
            </w:r>
            <w:r w:rsidR="00F63B3D">
              <w:rPr>
                <w:rFonts w:ascii="Times New Roman" w:hAnsi="Times New Roman" w:cs="Times New Roman"/>
                <w:color w:val="auto"/>
              </w:rPr>
              <w:t>8</w:t>
            </w:r>
            <w:r w:rsidR="00AE4B3E">
              <w:rPr>
                <w:rFonts w:ascii="Times New Roman" w:eastAsia="Times New Roman" w:hAnsi="Times New Roman"/>
                <w:color w:val="auto"/>
              </w:rPr>
              <w:t xml:space="preserve">»июня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Pr="000868B7">
              <w:rPr>
                <w:rFonts w:ascii="Times New Roman" w:eastAsia="Times New Roman" w:hAnsi="Times New Roman"/>
                <w:color w:val="auto"/>
              </w:rPr>
              <w:t>года</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AE4B3E">
            <w:pPr>
              <w:rPr>
                <w:rFonts w:ascii="Times New Roman" w:hAnsi="Times New Roman" w:cs="Times New Roman"/>
                <w:color w:val="auto"/>
              </w:rPr>
            </w:pPr>
            <w:r w:rsidRPr="000868B7">
              <w:rPr>
                <w:rFonts w:ascii="Times New Roman" w:hAnsi="Times New Roman" w:cs="Times New Roman"/>
                <w:color w:val="auto"/>
              </w:rPr>
              <w:t>«</w:t>
            </w:r>
            <w:r w:rsidR="00AE4B3E">
              <w:rPr>
                <w:rFonts w:ascii="Times New Roman" w:hAnsi="Times New Roman" w:cs="Times New Roman"/>
                <w:color w:val="auto"/>
              </w:rPr>
              <w:t>28</w:t>
            </w:r>
            <w:r w:rsidRPr="000868B7">
              <w:rPr>
                <w:rFonts w:ascii="Times New Roman" w:eastAsia="Times New Roman" w:hAnsi="Times New Roman"/>
                <w:color w:val="auto"/>
              </w:rPr>
              <w:t>»</w:t>
            </w:r>
            <w:r w:rsidR="00AE4B3E">
              <w:rPr>
                <w:rFonts w:ascii="Times New Roman" w:eastAsia="Times New Roman" w:hAnsi="Times New Roman"/>
                <w:color w:val="auto"/>
              </w:rPr>
              <w:t xml:space="preserve"> июня </w:t>
            </w:r>
            <w:r w:rsidRPr="000868B7">
              <w:rPr>
                <w:rFonts w:ascii="Times New Roman" w:eastAsia="Times New Roman" w:hAnsi="Times New Roman"/>
                <w:color w:val="auto"/>
              </w:rPr>
              <w:t>20</w:t>
            </w:r>
            <w:r w:rsidR="00F3435F">
              <w:rPr>
                <w:rFonts w:ascii="Times New Roman" w:eastAsia="Times New Roman" w:hAnsi="Times New Roman"/>
                <w:color w:val="auto"/>
              </w:rPr>
              <w:t>2</w:t>
            </w:r>
            <w:r w:rsidR="001B62AE">
              <w:rPr>
                <w:rFonts w:ascii="Times New Roman" w:eastAsia="Times New Roman" w:hAnsi="Times New Roman"/>
                <w:color w:val="auto"/>
              </w:rPr>
              <w:t>1</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845ADA" w:rsidP="00845ADA">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845ADA" w:rsidRDefault="00845ADA" w:rsidP="00845ADA">
            <w:pPr>
              <w:keepLines/>
              <w:widowControl w:val="0"/>
              <w:suppressLineNumbers/>
              <w:jc w:val="both"/>
              <w:rPr>
                <w:rFonts w:ascii="Times New Roman" w:hAnsi="Times New Roman" w:cs="Times New Roman"/>
                <w:i/>
                <w:color w:val="auto"/>
              </w:rPr>
            </w:pPr>
            <w:r w:rsidRPr="00845ADA">
              <w:rPr>
                <w:rFonts w:ascii="Times New Roman" w:hAnsi="Times New Roman" w:cs="Times New Roman"/>
                <w:i/>
                <w:color w:val="auto"/>
              </w:rPr>
              <w:t xml:space="preserve">Не требуется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8D5FFA">
            <w:pPr>
              <w:widowControl w:val="0"/>
              <w:suppressAutoHyphens/>
              <w:autoSpaceDE w:val="0"/>
              <w:jc w:val="both"/>
              <w:rPr>
                <w:rFonts w:ascii="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lastRenderedPageBreak/>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 xml:space="preserve">услуги не </w:t>
            </w:r>
            <w:r w:rsidRPr="00006A89">
              <w:rPr>
                <w:rFonts w:ascii="Times New Roman" w:hAnsi="Times New Roman" w:cs="Times New Roman"/>
                <w:i/>
                <w:color w:val="auto"/>
              </w:rPr>
              <w:lastRenderedPageBreak/>
              <w:t>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79"/>
        <w:gridCol w:w="3616"/>
        <w:gridCol w:w="5132"/>
      </w:tblGrid>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E37A32">
            <w:pPr>
              <w:spacing w:line="312" w:lineRule="auto"/>
              <w:rPr>
                <w:rFonts w:ascii="Times New Roman" w:hAnsi="Times New Roman" w:cs="Times New Roman"/>
              </w:rPr>
            </w:pP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E37A32">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E37A32">
        <w:tc>
          <w:tcPr>
            <w:tcW w:w="9527" w:type="dxa"/>
            <w:gridSpan w:val="3"/>
          </w:tcPr>
          <w:p w:rsidR="00E72FCC" w:rsidRPr="00EB42EB" w:rsidRDefault="00E72FCC" w:rsidP="00E37A32">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Место нахождения Участника закупки (юридического лица), место жительство Участника </w:t>
            </w:r>
            <w:r w:rsidRPr="00EB42EB">
              <w:rPr>
                <w:rFonts w:ascii="Times New Roman" w:hAnsi="Times New Roman" w:cs="Times New Roman"/>
              </w:rPr>
              <w:lastRenderedPageBreak/>
              <w:t>закупки (физического лица, в том числе индивидуального предпринимателя)</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lastRenderedPageBreak/>
              <w:t xml:space="preserve">[Участник закупки, являющийся юридическим лицом, указывает в данном разделе место нахождения в соответствии с </w:t>
            </w:r>
            <w:r w:rsidRPr="00EB42EB">
              <w:rPr>
                <w:rFonts w:ascii="Times New Roman" w:hAnsi="Times New Roman" w:cs="Times New Roman"/>
                <w:i/>
              </w:rPr>
              <w:lastRenderedPageBreak/>
              <w:t>учредительными документами (устав, положение и т.п.)].</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lastRenderedPageBreak/>
              <w:t>8</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E37A32">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E37A32">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полную фамилию, имя и отчество контактного лица].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должность, занимаемую контактным лицом].</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E37A32">
        <w:tc>
          <w:tcPr>
            <w:tcW w:w="779" w:type="dxa"/>
          </w:tcPr>
          <w:p w:rsidR="00E72FCC" w:rsidRPr="00EB42EB" w:rsidRDefault="00E72FCC" w:rsidP="00E37A32">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E37A32">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E37A32">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lastRenderedPageBreak/>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r w:rsidRPr="00922C5B">
        <w:rPr>
          <w:rFonts w:ascii="Times New Roman" w:hAnsi="Times New Roman" w:cs="Times New Roman"/>
        </w:rPr>
        <w:t xml:space="preserve">п.п.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lastRenderedPageBreak/>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tblPr>
      <w:tblGrid>
        <w:gridCol w:w="2315"/>
        <w:gridCol w:w="2126"/>
        <w:gridCol w:w="2121"/>
        <w:gridCol w:w="214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 xml:space="preserve">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w:t>
            </w:r>
            <w:r w:rsidRPr="00922C5B">
              <w:rPr>
                <w:rFonts w:ascii="Times New Roman" w:hAnsi="Times New Roman" w:cs="Times New Roman"/>
                <w:b/>
              </w:rPr>
              <w:lastRenderedPageBreak/>
              <w:t>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lastRenderedPageBreak/>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E37A32">
          <w:headerReference w:type="even" r:id="rId17"/>
          <w:footerReference w:type="even" r:id="rId18"/>
          <w:footerReference w:type="default" r:id="rId19"/>
          <w:headerReference w:type="first" r:id="rId20"/>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lastRenderedPageBreak/>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566"/>
        <w:gridCol w:w="1560"/>
        <w:gridCol w:w="1559"/>
        <w:gridCol w:w="1418"/>
        <w:gridCol w:w="1418"/>
        <w:gridCol w:w="1418"/>
        <w:gridCol w:w="1559"/>
        <w:gridCol w:w="1843"/>
        <w:gridCol w:w="1559"/>
        <w:gridCol w:w="567"/>
        <w:gridCol w:w="1701"/>
      </w:tblGrid>
      <w:tr w:rsidR="00E72FCC" w:rsidRPr="00922C5B" w:rsidTr="00E37A32">
        <w:trPr>
          <w:trHeight w:val="409"/>
        </w:trPr>
        <w:tc>
          <w:tcPr>
            <w:tcW w:w="566"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E37A32">
            <w:pPr>
              <w:jc w:val="center"/>
              <w:rPr>
                <w:rFonts w:ascii="Times New Roman" w:eastAsia="Times New Roman" w:hAnsi="Times New Roman"/>
                <w:sz w:val="20"/>
                <w:szCs w:val="20"/>
              </w:rPr>
            </w:pPr>
          </w:p>
        </w:tc>
        <w:tc>
          <w:tcPr>
            <w:tcW w:w="7797" w:type="dxa"/>
            <w:gridSpan w:val="5"/>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E37A32">
            <w:pPr>
              <w:jc w:val="center"/>
              <w:rPr>
                <w:rFonts w:ascii="Times New Roman" w:eastAsia="Times New Roman" w:hAnsi="Times New Roman"/>
                <w:sz w:val="20"/>
                <w:szCs w:val="20"/>
              </w:rPr>
            </w:pPr>
          </w:p>
        </w:tc>
        <w:tc>
          <w:tcPr>
            <w:tcW w:w="567"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E37A32">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E37A32">
        <w:trPr>
          <w:trHeight w:val="20"/>
        </w:trPr>
        <w:tc>
          <w:tcPr>
            <w:tcW w:w="566"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E37A32">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E37A32">
            <w:pPr>
              <w:jc w:val="center"/>
              <w:rPr>
                <w:rFonts w:ascii="Times New Roman" w:eastAsia="Times New Roman" w:hAnsi="Times New Roman"/>
                <w:sz w:val="20"/>
                <w:szCs w:val="20"/>
              </w:rPr>
            </w:pPr>
          </w:p>
        </w:tc>
        <w:tc>
          <w:tcPr>
            <w:tcW w:w="1418"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E37A32">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E37A32">
            <w:pPr>
              <w:jc w:val="center"/>
              <w:rPr>
                <w:rFonts w:ascii="Times New Roman" w:eastAsia="Times New Roman" w:hAnsi="Times New Roman"/>
                <w:sz w:val="20"/>
                <w:szCs w:val="20"/>
              </w:rPr>
            </w:pPr>
          </w:p>
        </w:tc>
        <w:tc>
          <w:tcPr>
            <w:tcW w:w="1701" w:type="dxa"/>
            <w:vMerge/>
          </w:tcPr>
          <w:p w:rsidR="00E72FCC" w:rsidRPr="00922C5B" w:rsidRDefault="00E72FCC" w:rsidP="00E37A32">
            <w:pPr>
              <w:jc w:val="center"/>
              <w:rPr>
                <w:rFonts w:ascii="Times New Roman" w:eastAsia="Times New Roman" w:hAnsi="Times New Roman"/>
                <w:sz w:val="20"/>
                <w:szCs w:val="20"/>
              </w:rPr>
            </w:pPr>
          </w:p>
        </w:tc>
      </w:tr>
      <w:tr w:rsidR="00E72FCC" w:rsidRPr="00922C5B" w:rsidTr="00E37A32">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418"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bCs/>
                <w:sz w:val="20"/>
                <w:szCs w:val="20"/>
              </w:rPr>
            </w:pPr>
          </w:p>
        </w:tc>
        <w:tc>
          <w:tcPr>
            <w:tcW w:w="1843" w:type="dxa"/>
            <w:shd w:val="clear" w:color="auto" w:fill="auto"/>
          </w:tcPr>
          <w:p w:rsidR="00E72FCC" w:rsidRPr="00922C5B" w:rsidRDefault="00E72FCC" w:rsidP="00E37A32">
            <w:pPr>
              <w:rPr>
                <w:rFonts w:ascii="Times New Roman" w:hAnsi="Times New Roman"/>
                <w:bCs/>
                <w:sz w:val="20"/>
                <w:szCs w:val="20"/>
              </w:rPr>
            </w:pPr>
          </w:p>
        </w:tc>
        <w:tc>
          <w:tcPr>
            <w:tcW w:w="1559" w:type="dxa"/>
          </w:tcPr>
          <w:p w:rsidR="00E72FCC" w:rsidRPr="00922C5B" w:rsidRDefault="00E72FCC" w:rsidP="00E37A32">
            <w:pPr>
              <w:rPr>
                <w:rFonts w:ascii="Times New Roman" w:hAnsi="Times New Roman"/>
                <w:sz w:val="20"/>
                <w:szCs w:val="20"/>
              </w:rPr>
            </w:pPr>
          </w:p>
        </w:tc>
        <w:tc>
          <w:tcPr>
            <w:tcW w:w="567" w:type="dxa"/>
            <w:shd w:val="clear" w:color="auto" w:fill="auto"/>
          </w:tcPr>
          <w:p w:rsidR="00E72FCC" w:rsidRPr="00922C5B" w:rsidRDefault="00E72FCC" w:rsidP="00E37A32">
            <w:pPr>
              <w:rPr>
                <w:rFonts w:ascii="Times New Roman" w:hAnsi="Times New Roman"/>
                <w:sz w:val="20"/>
                <w:szCs w:val="20"/>
              </w:rPr>
            </w:pPr>
          </w:p>
        </w:tc>
        <w:tc>
          <w:tcPr>
            <w:tcW w:w="1701" w:type="dxa"/>
          </w:tcPr>
          <w:p w:rsidR="00E72FCC" w:rsidRPr="00922C5B" w:rsidRDefault="00E72FCC" w:rsidP="00E37A32">
            <w:pPr>
              <w:rPr>
                <w:rFonts w:ascii="Times New Roman" w:hAnsi="Times New Roman"/>
                <w:sz w:val="20"/>
                <w:szCs w:val="20"/>
              </w:rPr>
            </w:pPr>
          </w:p>
        </w:tc>
      </w:tr>
      <w:tr w:rsidR="00E72FCC" w:rsidRPr="00922C5B" w:rsidTr="00E37A32">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E37A32">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E37A32">
            <w:pPr>
              <w:rPr>
                <w:rFonts w:ascii="Times New Roman" w:hAnsi="Times New Roman"/>
                <w:iCs/>
                <w:sz w:val="20"/>
                <w:szCs w:val="20"/>
              </w:rPr>
            </w:pPr>
          </w:p>
        </w:tc>
        <w:tc>
          <w:tcPr>
            <w:tcW w:w="1418" w:type="dxa"/>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rPr>
            </w:pPr>
          </w:p>
        </w:tc>
        <w:tc>
          <w:tcPr>
            <w:tcW w:w="1843" w:type="dxa"/>
            <w:shd w:val="clear" w:color="auto" w:fill="auto"/>
          </w:tcPr>
          <w:p w:rsidR="00E72FCC" w:rsidRPr="00922C5B" w:rsidRDefault="00E72FCC" w:rsidP="00E37A32">
            <w:pPr>
              <w:rPr>
                <w:rFonts w:ascii="Times New Roman" w:hAnsi="Times New Roman"/>
                <w:sz w:val="20"/>
                <w:szCs w:val="20"/>
              </w:rPr>
            </w:pPr>
          </w:p>
        </w:tc>
        <w:tc>
          <w:tcPr>
            <w:tcW w:w="1559" w:type="dxa"/>
          </w:tcPr>
          <w:p w:rsidR="00E72FCC" w:rsidRPr="00922C5B" w:rsidRDefault="00E72FCC" w:rsidP="00E37A32">
            <w:pPr>
              <w:rPr>
                <w:rFonts w:ascii="Times New Roman" w:hAnsi="Times New Roman"/>
                <w:sz w:val="20"/>
                <w:szCs w:val="20"/>
                <w:shd w:val="clear" w:color="auto" w:fill="FFFFFF"/>
              </w:rPr>
            </w:pPr>
          </w:p>
        </w:tc>
        <w:tc>
          <w:tcPr>
            <w:tcW w:w="567" w:type="dxa"/>
            <w:shd w:val="clear" w:color="auto" w:fill="auto"/>
          </w:tcPr>
          <w:p w:rsidR="00E72FCC" w:rsidRPr="00922C5B" w:rsidRDefault="00E72FCC" w:rsidP="00E37A32">
            <w:pPr>
              <w:rPr>
                <w:rFonts w:ascii="Times New Roman" w:hAnsi="Times New Roman"/>
                <w:sz w:val="20"/>
                <w:szCs w:val="20"/>
                <w:shd w:val="clear" w:color="auto" w:fill="FFFFFF"/>
              </w:rPr>
            </w:pPr>
          </w:p>
        </w:tc>
        <w:tc>
          <w:tcPr>
            <w:tcW w:w="1701" w:type="dxa"/>
          </w:tcPr>
          <w:p w:rsidR="00E72FCC" w:rsidRPr="00922C5B" w:rsidRDefault="00E72FCC" w:rsidP="00E37A32">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w:t>
      </w:r>
      <w:r w:rsidRPr="00922C5B">
        <w:rPr>
          <w:rFonts w:ascii="Times New Roman" w:hAnsi="Times New Roman"/>
          <w:i/>
          <w:sz w:val="20"/>
          <w:szCs w:val="20"/>
        </w:rPr>
        <w:lastRenderedPageBreak/>
        <w:t>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предложить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А или</w:t>
      </w:r>
      <w:proofErr w:type="gramStart"/>
      <w:r w:rsidRPr="00922C5B">
        <w:rPr>
          <w:rFonts w:ascii="Times New Roman" w:hAnsi="Times New Roman"/>
          <w:i/>
          <w:sz w:val="20"/>
          <w:szCs w:val="20"/>
        </w:rPr>
        <w:t xml:space="preserve"> Б</w:t>
      </w:r>
      <w:proofErr w:type="gramEnd"/>
      <w:r w:rsidRPr="00922C5B">
        <w:rPr>
          <w:rFonts w:ascii="Times New Roman" w:hAnsi="Times New Roman"/>
          <w:i/>
          <w:sz w:val="20"/>
          <w:szCs w:val="20"/>
        </w:rPr>
        <w:t xml:space="preserve">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A3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764"/>
        <w:gridCol w:w="1807"/>
        <w:gridCol w:w="2126"/>
        <w:gridCol w:w="1737"/>
      </w:tblGrid>
      <w:tr w:rsidR="00E72FCC" w:rsidRPr="00922C5B" w:rsidTr="00E37A32">
        <w:trPr>
          <w:trHeight w:val="815"/>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E37A32">
        <w:trPr>
          <w:trHeight w:val="388"/>
        </w:trPr>
        <w:tc>
          <w:tcPr>
            <w:tcW w:w="540" w:type="dxa"/>
            <w:shd w:val="clear" w:color="000000" w:fill="FFFFFF"/>
            <w:vAlign w:val="center"/>
          </w:tcPr>
          <w:p w:rsidR="00E72FCC" w:rsidRPr="00922C5B" w:rsidRDefault="00E72FCC" w:rsidP="00E37A32">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E37A32">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E37A32">
            <w:pPr>
              <w:spacing w:line="312" w:lineRule="auto"/>
              <w:contextualSpacing/>
              <w:jc w:val="center"/>
              <w:rPr>
                <w:rFonts w:ascii="Times New Roman" w:hAnsi="Times New Roman" w:cs="Times New Roman"/>
              </w:rPr>
            </w:pPr>
          </w:p>
        </w:tc>
      </w:tr>
      <w:tr w:rsidR="00E72FCC" w:rsidRPr="00922C5B" w:rsidTr="00E37A32">
        <w:trPr>
          <w:trHeight w:val="475"/>
        </w:trPr>
        <w:tc>
          <w:tcPr>
            <w:tcW w:w="7237" w:type="dxa"/>
            <w:gridSpan w:val="4"/>
            <w:shd w:val="clear" w:color="auto" w:fill="auto"/>
            <w:noWrap/>
            <w:vAlign w:val="center"/>
          </w:tcPr>
          <w:p w:rsidR="00E72FCC" w:rsidRPr="00922C5B" w:rsidRDefault="00E72FCC" w:rsidP="00E37A32">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E37A32">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lastRenderedPageBreak/>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318" w:rsidRDefault="006F1318">
      <w:r>
        <w:separator/>
      </w:r>
    </w:p>
  </w:endnote>
  <w:endnote w:type="continuationSeparator" w:id="0">
    <w:p w:rsidR="006F1318" w:rsidRDefault="006F1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18" w:rsidRDefault="006F1318" w:rsidP="00E37A32">
    <w:pPr>
      <w:pStyle w:val="3c"/>
      <w:framePr w:wrap="around" w:vAnchor="text" w:hAnchor="margin" w:xAlign="right" w:y="1"/>
    </w:pPr>
    <w:r>
      <w:fldChar w:fldCharType="begin"/>
    </w:r>
    <w:r>
      <w:instrText xml:space="preserve">PAGE  </w:instrText>
    </w:r>
    <w:r>
      <w:fldChar w:fldCharType="end"/>
    </w:r>
  </w:p>
  <w:p w:rsidR="006F1318" w:rsidRDefault="006F1318" w:rsidP="00E37A32">
    <w:pPr>
      <w:pStyle w:val="3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18" w:rsidRDefault="006F1318" w:rsidP="00E37A32">
    <w:pPr>
      <w:pStyle w:val="3c"/>
      <w:framePr w:wrap="around" w:vAnchor="text" w:hAnchor="margin" w:xAlign="right" w:y="1"/>
    </w:pPr>
    <w:fldSimple w:instr="PAGE  ">
      <w:r w:rsidR="00AE4B3E">
        <w:rPr>
          <w:noProof/>
        </w:rPr>
        <w:t>36</w:t>
      </w:r>
    </w:fldSimple>
  </w:p>
  <w:p w:rsidR="006F1318" w:rsidRDefault="006F1318" w:rsidP="00E37A32">
    <w:pPr>
      <w:pStyle w:val="3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318" w:rsidRDefault="006F1318">
      <w:r>
        <w:separator/>
      </w:r>
    </w:p>
  </w:footnote>
  <w:footnote w:type="continuationSeparator" w:id="0">
    <w:p w:rsidR="006F1318" w:rsidRDefault="006F1318">
      <w:r>
        <w:continuationSeparator/>
      </w:r>
    </w:p>
  </w:footnote>
  <w:footnote w:id="1">
    <w:p w:rsidR="006F1318" w:rsidRPr="00C349BB" w:rsidRDefault="006F1318" w:rsidP="00D601C0">
      <w:pPr>
        <w:pStyle w:val="af7"/>
        <w:jc w:val="both"/>
        <w:rPr>
          <w:rFonts w:ascii="Times New Roman" w:hAnsi="Times New Roman" w:cs="Times New Roman"/>
        </w:rPr>
      </w:pPr>
      <w:r w:rsidRPr="00C349BB">
        <w:rPr>
          <w:rStyle w:val="ae"/>
          <w:rFonts w:ascii="Times New Roman" w:hAnsi="Times New Roman"/>
        </w:rPr>
        <w:footnoteRef/>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6F1318" w:rsidRPr="00BB507F" w:rsidRDefault="006F1318"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6F1318" w:rsidRPr="00711EA6" w:rsidRDefault="006F1318"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6F1318" w:rsidRPr="00711EA6" w:rsidRDefault="006F1318" w:rsidP="003A47FA">
      <w:pPr>
        <w:pStyle w:val="af7"/>
      </w:pPr>
      <w:r>
        <w:rPr>
          <w:rStyle w:val="ae"/>
        </w:rPr>
        <w:footnoteRef/>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6F1318" w:rsidRPr="00EB42EB" w:rsidRDefault="006F1318"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6F1318" w:rsidRPr="00EB42EB" w:rsidRDefault="006F1318"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18" w:rsidRDefault="006F1318" w:rsidP="005E5837">
    <w:pPr>
      <w:pStyle w:val="af2"/>
      <w:tabs>
        <w:tab w:val="clear" w:pos="4677"/>
        <w:tab w:val="clear" w:pos="9355"/>
        <w:tab w:val="left" w:pos="35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424499"/>
      <w:docPartObj>
        <w:docPartGallery w:val="Page Numbers (Top of Page)"/>
        <w:docPartUnique/>
      </w:docPartObj>
    </w:sdtPr>
    <w:sdtEndPr>
      <w:rPr>
        <w:rFonts w:ascii="Times New Roman" w:hAnsi="Times New Roman" w:cs="Times New Roman"/>
        <w:sz w:val="28"/>
        <w:szCs w:val="28"/>
      </w:rPr>
    </w:sdtEndPr>
    <w:sdtContent>
      <w:p w:rsidR="006F1318" w:rsidRPr="00FF7C44" w:rsidRDefault="006F1318">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E4B3E">
          <w:rPr>
            <w:rFonts w:ascii="Times New Roman" w:hAnsi="Times New Roman" w:cs="Times New Roman"/>
            <w:noProof/>
            <w:sz w:val="28"/>
            <w:szCs w:val="28"/>
          </w:rPr>
          <w:t>36</w:t>
        </w:r>
        <w:r w:rsidRPr="00FF7C44">
          <w:rPr>
            <w:rFonts w:ascii="Times New Roman" w:hAnsi="Times New Roman" w:cs="Times New Roman"/>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18" w:rsidRPr="00BF790E" w:rsidRDefault="006F1318" w:rsidP="00BF790E">
    <w:pPr>
      <w:pStyle w:val="af2"/>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18" w:rsidRDefault="006F1318">
    <w:pPr>
      <w:pStyle w:val="afff9"/>
      <w:framePr w:wrap="around" w:vAnchor="text" w:hAnchor="margin" w:xAlign="center" w:y="1"/>
    </w:pPr>
    <w:r>
      <w:fldChar w:fldCharType="begin"/>
    </w:r>
    <w:r>
      <w:instrText xml:space="preserve">PAGE  </w:instrText>
    </w:r>
    <w:r>
      <w:fldChar w:fldCharType="end"/>
    </w:r>
  </w:p>
  <w:p w:rsidR="006F1318" w:rsidRDefault="006F1318">
    <w:pPr>
      <w:pStyle w:val="afff9"/>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318" w:rsidRPr="00E72FCC" w:rsidRDefault="006F1318" w:rsidP="00E72FCC">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81"/>
  <w:drawingGridVerticalSpacing w:val="181"/>
  <w:characterSpacingControl w:val="compressPunctuation"/>
  <w:hdrShapeDefaults>
    <o:shapedefaults v:ext="edit" spidmax="45057"/>
  </w:hdrShapeDefaults>
  <w:footnotePr>
    <w:footnote w:id="-1"/>
    <w:footnote w:id="0"/>
  </w:footnotePr>
  <w:endnotePr>
    <w:endnote w:id="-1"/>
    <w:endnote w:id="0"/>
  </w:endnotePr>
  <w:compat>
    <w:doNotExpandShiftReturn/>
    <w:useFELayout/>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0F5815"/>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2C70"/>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2AE"/>
    <w:rsid w:val="001B6416"/>
    <w:rsid w:val="001B7D4D"/>
    <w:rsid w:val="001C06AC"/>
    <w:rsid w:val="001C0CE0"/>
    <w:rsid w:val="001C0DC7"/>
    <w:rsid w:val="001C283F"/>
    <w:rsid w:val="001C49E3"/>
    <w:rsid w:val="001C5599"/>
    <w:rsid w:val="001C7DA0"/>
    <w:rsid w:val="001D0017"/>
    <w:rsid w:val="001D1576"/>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97F97"/>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471"/>
    <w:rsid w:val="00381A2F"/>
    <w:rsid w:val="00381AEF"/>
    <w:rsid w:val="00382722"/>
    <w:rsid w:val="0038367B"/>
    <w:rsid w:val="003844A2"/>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0D23"/>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08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30F1"/>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1ED"/>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1318"/>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1C99"/>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5ADA"/>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6113"/>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5FFA"/>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851"/>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02F7"/>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049D"/>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4694"/>
    <w:rsid w:val="00AE4B3E"/>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4C1E"/>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47D"/>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32"/>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45D7"/>
    <w:rsid w:val="00E56B40"/>
    <w:rsid w:val="00E5780E"/>
    <w:rsid w:val="00E60E64"/>
    <w:rsid w:val="00E622C4"/>
    <w:rsid w:val="00E62ED5"/>
    <w:rsid w:val="00E63278"/>
    <w:rsid w:val="00E632B7"/>
    <w:rsid w:val="00E63AA5"/>
    <w:rsid w:val="00E65BEE"/>
    <w:rsid w:val="00E65DAC"/>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58B"/>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09BE"/>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3B3D"/>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E0389-D4B5-40AC-9AAC-9117A9A1D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36</Pages>
  <Words>9664</Words>
  <Characters>68018</Characters>
  <Application>Microsoft Office Word</Application>
  <DocSecurity>0</DocSecurity>
  <Lines>566</Lines>
  <Paragraphs>155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77527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saenkova.t</cp:lastModifiedBy>
  <cp:revision>6</cp:revision>
  <cp:lastPrinted>2020-10-20T10:46:00Z</cp:lastPrinted>
  <dcterms:created xsi:type="dcterms:W3CDTF">2021-04-30T08:20:00Z</dcterms:created>
  <dcterms:modified xsi:type="dcterms:W3CDTF">2021-06-16T09:07:00Z</dcterms:modified>
</cp:coreProperties>
</file>