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01.21.02.08.01.04.03.02.01.01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ДОЦЕТАКСЕЛ</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01.21.02.08.01.05.02.01.02.01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Доксорубицин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106,00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01.21.02.09.05.01.01.07.01.01</w:t>
            </w:r>
            <w:r w:rsidR="00B924CB">
              <w:rPr>
                <w:b/>
              </w:rPr>
              <w:t xml:space="preserve"> / </w:t>
            </w:r>
            <w:r w:rsidR="00B924CB">
              <w:t>21.20.10.227</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Золедроновая кислота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01.21.02.08.01.04.03.01.01.01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Паклитаксел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01.21.02.08.01.06.03.04.02</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ЦЕТУКСИМАБ</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лекарственных препаратов (Препараты для лечения онкологических заболеваний 1)</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Доксорубицин (МНН)</w:t>
            </w:r>
            <w:r w:rsidRPr="00445533" w:rsidR="00E870E6">
              <w:t xml:space="preserve">; </w:t>
            </w:r>
            <w:r w:rsidRPr="00445533" w:rsidR="00E870E6">
              <w:t>106,00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69 839,16 руб.</w:t>
            </w:r>
            <w:r w:rsidR="0066751E">
              <w:t>*</w:t>
            </w:r>
          </w:p>
          <w:p w:rsidRPr="00445533" w:rsidR="00E32011" w:rsidP="0034747E" w:rsidRDefault="00F3731D" w14:paraId="1575AC1F" w14:textId="7D57870B">
            <w:pPr>
              <w:ind w:firstLine="0"/>
            </w:pPr>
            <w:r w:rsidRPr="00445533" w:rsidR="00E870E6">
              <w:t>ДОЦЕТАКСЕЛ</w:t>
            </w:r>
            <w:r w:rsidRPr="00445533" w:rsidR="00E870E6">
              <w:t xml:space="preserve">; </w:t>
            </w:r>
            <w:r w:rsidRPr="00445533" w:rsidR="00E870E6">
              <w:t>100,00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660 000,00 руб.</w:t>
            </w:r>
            <w:r w:rsidR="0066751E">
              <w:t>*</w:t>
            </w:r>
          </w:p>
          <w:p w:rsidRPr="00445533" w:rsidR="00E32011" w:rsidP="0034747E" w:rsidRDefault="00F3731D" w14:paraId="1575AC1F" w14:textId="7D57870B">
            <w:pPr>
              <w:ind w:firstLine="0"/>
            </w:pPr>
            <w:r w:rsidRPr="00445533" w:rsidR="00E870E6">
              <w:t>Золедроновая кислота (МНН)</w:t>
            </w:r>
            <w:r w:rsidRPr="00445533" w:rsidR="00E870E6">
              <w:t xml:space="preserve">; </w:t>
            </w:r>
            <w:r w:rsidRPr="00445533" w:rsidR="00E870E6">
              <w:t>130,00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437 840,00 руб.</w:t>
            </w:r>
            <w:r w:rsidR="0066751E">
              <w:t>*</w:t>
            </w:r>
          </w:p>
          <w:p w:rsidRPr="00445533" w:rsidR="00E32011" w:rsidP="0034747E" w:rsidRDefault="00F3731D" w14:paraId="1575AC1F" w14:textId="7D57870B">
            <w:pPr>
              <w:ind w:firstLine="0"/>
            </w:pPr>
            <w:r w:rsidRPr="00445533" w:rsidR="00E870E6">
              <w:t>Паклитаксел (МНН)</w:t>
            </w:r>
            <w:r w:rsidRPr="00445533" w:rsidR="00E870E6">
              <w:t xml:space="preserve">; </w:t>
            </w:r>
            <w:r w:rsidRPr="00445533" w:rsidR="00E870E6">
              <w:t>120,00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314 040,00 руб.</w:t>
            </w:r>
            <w:r w:rsidR="0066751E">
              <w:t>*</w:t>
            </w:r>
          </w:p>
          <w:p w:rsidRPr="00445533" w:rsidR="00E32011" w:rsidP="0034747E" w:rsidRDefault="00F3731D" w14:paraId="1575AC1F" w14:textId="7D57870B">
            <w:pPr>
              <w:ind w:firstLine="0"/>
            </w:pPr>
            <w:r w:rsidRPr="00445533" w:rsidR="00E870E6">
              <w:t>ЦЕТУКСИМАБ</w:t>
            </w:r>
            <w:r w:rsidRPr="00445533" w:rsidR="00E870E6">
              <w:t xml:space="preserve">; </w:t>
            </w:r>
            <w:r w:rsidRPr="00445533" w:rsidR="00E870E6">
              <w:t>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619 963,50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 обязательству: поставка лекарственных препаратов (Препараты для лечения онкологических заболеваний 1)</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1))</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 обязательству: поставка лекарственных препаратов (Препараты для лечения онкологических заболеваний 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лекарственных препаратов (Препараты для лечения онкологических заболеваний 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лекарственных препаратов (Препараты для лечения онкологических заболеваний 1)</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лекарственных препаратов (Препараты для лечения онкологических заболеваний 1)</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лекарственных препаратов (Препараты для лечения онкологических заболеваний 1)</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056964-22</w:t>
    </w:r>
  </w:p>
  <w:p w:rsidR="001F3901" w:rsidRDefault="001F390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