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029447-22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микробиологии</w:t>
      </w:r>
    </w:p>
    <w:p w:rsidR="007C3BF1" w:rsidRDefault="008C2287">
      <w:pPr>
        <w:ind w:left="1418"/>
      </w:pPr>
      <w:r>
        <w:t xml:space="preserve">Цена </w:t>
      </w:r>
      <w:r>
        <w:t>договора</w:t>
      </w:r>
      <w:r>
        <w:t xml:space="preserve">, руб.: </w:t>
      </w:r>
      <w:r>
        <w:t>1 323 241,92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0,25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0,75</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1 500,00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01.21.01.05.04.11078</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Хромогенный субстрат для иммуногистохимии ИВД, набор, ферментный иммуногистохимический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расходных материалов для микробиологии</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1 200,00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1 500,00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0,75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0,25</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Хромогенный субстрат для иммуногистохимии ИВД, набор, ферментный иммуногистохимический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расходных материалов для микробиологии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расходных материалов для микробиологии)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расходных материалов для микробиологии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расходных материалов для микробиологии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расходных материалов для микробиологии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расходных материалов для микробиологии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микробиологии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микробиологии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микробиологии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микробиологии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расходных материалов для микробиологии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