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r w:rsidRPr="00B83227">
        <w:rPr>
          <w:rFonts w:eastAsia="Calibri"/>
          <w:b/>
          <w:bCs/>
          <w:color w:val="000000"/>
          <w:szCs w:val="28"/>
        </w:rPr>
        <w:t>на поставку</w:t>
      </w:r>
      <w:r>
        <w:rPr>
          <w:rFonts w:eastAsia="Calibri"/>
          <w:b/>
          <w:bCs/>
          <w:color w:val="000000"/>
          <w:szCs w:val="28"/>
        </w:rPr>
        <w:t xml:space="preserve"> </w:t>
      </w:r>
      <w:r w:rsidR="006F2F08">
        <w:rPr>
          <w:rFonts w:eastAsia="Calibri"/>
          <w:b/>
          <w:bCs/>
          <w:color w:val="000000"/>
          <w:szCs w:val="28"/>
        </w:rPr>
        <w:t>лакокрасочных материалов</w:t>
      </w:r>
      <w:r w:rsidRPr="00B83227">
        <w:rPr>
          <w:rFonts w:eastAsia="Calibri"/>
          <w:b/>
          <w:bCs/>
          <w:color w:val="000000"/>
          <w:szCs w:val="28"/>
        </w:rPr>
        <w:t xml:space="preserve"> 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2C6FA7" w:rsidRPr="00C867D3" w:rsidRDefault="002C6FA7" w:rsidP="00C867D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C867D3">
        <w:rPr>
          <w:rFonts w:eastAsia="Calibri"/>
          <w:b/>
          <w:sz w:val="24"/>
          <w:szCs w:val="24"/>
        </w:rPr>
        <w:t>Характеристики</w:t>
      </w:r>
      <w:r w:rsidRPr="00C867D3">
        <w:rPr>
          <w:rFonts w:eastAsia="Calibri"/>
          <w:b/>
          <w:bCs/>
          <w:sz w:val="24"/>
          <w:szCs w:val="24"/>
        </w:rPr>
        <w:t xml:space="preserve"> </w:t>
      </w:r>
      <w:r w:rsidRPr="00C867D3">
        <w:rPr>
          <w:rFonts w:eastAsia="Calibri"/>
          <w:b/>
          <w:sz w:val="24"/>
          <w:szCs w:val="24"/>
        </w:rPr>
        <w:t>и количество предмета закупки</w:t>
      </w:r>
      <w:r w:rsidRPr="00C867D3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8938" w:type="dxa"/>
        <w:tblInd w:w="-12" w:type="dxa"/>
        <w:tblLook w:val="04A0" w:firstRow="1" w:lastRow="0" w:firstColumn="1" w:lastColumn="0" w:noHBand="0" w:noVBand="1"/>
      </w:tblPr>
      <w:tblGrid>
        <w:gridCol w:w="560"/>
        <w:gridCol w:w="2282"/>
        <w:gridCol w:w="3828"/>
        <w:gridCol w:w="1134"/>
        <w:gridCol w:w="1134"/>
      </w:tblGrid>
      <w:tr w:rsidR="006F2F08" w:rsidRPr="00910221" w:rsidTr="006F2F08">
        <w:trPr>
          <w:trHeight w:val="6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08" w:rsidRDefault="006F2F08" w:rsidP="008A38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6F2F08" w:rsidRDefault="006F2F08" w:rsidP="008A38B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08" w:rsidRDefault="006F2F08" w:rsidP="008A38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tabs>
                <w:tab w:val="left" w:pos="8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Pr="00910221" w:rsidRDefault="006F2F08" w:rsidP="008A38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08" w:rsidRPr="00910221" w:rsidRDefault="006F2F08" w:rsidP="008A38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</w:tr>
      <w:tr w:rsidR="006F2F08" w:rsidRPr="00910221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Pr="00910221" w:rsidRDefault="006F2F08" w:rsidP="008A38B9">
            <w:pPr>
              <w:jc w:val="center"/>
              <w:rPr>
                <w:rFonts w:eastAsia="Calibri"/>
                <w:szCs w:val="28"/>
              </w:rPr>
            </w:pPr>
            <w:r w:rsidRPr="00910221">
              <w:rPr>
                <w:rFonts w:eastAsia="Calibri"/>
                <w:szCs w:val="28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Pr="00910221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Грунт-эмаль 3 в 1 серая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Тип ЛКМ: по ржавчине</w:t>
            </w:r>
          </w:p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серый</w:t>
            </w:r>
          </w:p>
          <w:p w:rsidR="0083251C" w:rsidRPr="00910221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Pr="00910221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Pr="00910221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Pr="00910221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Грунт-эмаль 3 в 1 зелёная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Тип ЛКМ: по ржавчине</w:t>
            </w:r>
          </w:p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зелёный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Грунт-эмаль 3 в 1 жёлтая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Тип ЛКМ: по ржавчине</w:t>
            </w:r>
          </w:p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жёлтый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Грунт-эмаль 3 в 1 синяя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Тип ЛКМ: по ржавчине</w:t>
            </w:r>
          </w:p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синий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Грунт-эмаль 3 в 1 белая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Тип ЛКМ: по ржавчине</w:t>
            </w:r>
          </w:p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белый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Грунт-эмаль 3 в 1 чёрная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Тип ЛКМ: по ржавчине</w:t>
            </w:r>
          </w:p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чёрный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Антисептик по дереву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Тип ЛКМ: по дереву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Краска фасадная акриловая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Основа: </w:t>
            </w:r>
            <w:r w:rsidRPr="00EE610E">
              <w:rPr>
                <w:rFonts w:eastAsia="Calibri"/>
                <w:b/>
                <w:szCs w:val="28"/>
              </w:rPr>
              <w:t>акрил</w:t>
            </w:r>
          </w:p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белый матовый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Эмаль ПФ-115 жёлтая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жёлтый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Эмаль ПФ-115 серая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серый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11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Эмаль ПФ-115 чёрная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чёрный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Эмаль ПФ-115 белый глянец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белый глянец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Эмаль ПФ-115 зелёная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зелёный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Эмаль ПФ-115 красная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красный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Эмаль ПФ-115 синяя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синий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Эмаль ПФ-115 оранжевая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оранжевый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Эмаль ПФ-115 шоколадная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шоколадный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Эмаль ПФ-115 коричневая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коричневый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 w:rsidRPr="0083251C"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Краска по металлу для наружных работ ГФ-021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Применение: для фасадных работ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Растворитель Уайт-спирит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Тип: растворитель</w:t>
            </w:r>
          </w:p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Объём упаковки: 1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Масло для террас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Цвет: </w:t>
            </w:r>
            <w:proofErr w:type="spellStart"/>
            <w:r>
              <w:rPr>
                <w:rFonts w:eastAsia="Calibri"/>
                <w:szCs w:val="28"/>
              </w:rPr>
              <w:t>венге</w:t>
            </w:r>
            <w:proofErr w:type="spellEnd"/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Колер акриловый жёлтый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жёлтый</w:t>
            </w:r>
          </w:p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Объём упаковки: 0,75 л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16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Колер акриловый зелёный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зелёный</w:t>
            </w:r>
          </w:p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Объём упаковки: 0,75 л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16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Колер акриловый коричневый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коричневый</w:t>
            </w:r>
          </w:p>
          <w:p w:rsidR="0083251C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Объём упаковки: 0,75 л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lastRenderedPageBreak/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14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Колер акриловый красный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красный</w:t>
            </w:r>
          </w:p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Объём упаковки: 0,75 л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Колер акриловый синий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синий</w:t>
            </w:r>
          </w:p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Объём упаковки: 0,75 л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16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Колер акриловый чёрный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чёрный</w:t>
            </w:r>
          </w:p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Объём упаковки: 0,75 л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14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Стрейч-плёнка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Толщина: не менее 20 мкм</w:t>
            </w:r>
          </w:p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Длина рулона: не менее 150 м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Ацетон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Растворитель 646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Лак акриловый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Назначение: для наружных и внутренних работ</w:t>
            </w:r>
          </w:p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бесцветный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</w:t>
            </w:r>
          </w:p>
        </w:tc>
      </w:tr>
      <w:tr w:rsidR="006F2F08" w:rsidTr="006F2F08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Жидкая резина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Цвет: белый или серый</w:t>
            </w:r>
          </w:p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Назначение: для наружных работ</w:t>
            </w:r>
          </w:p>
          <w:p w:rsidR="006F2F08" w:rsidRDefault="006F2F08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Объём упаковки: 14 л</w:t>
            </w:r>
          </w:p>
          <w:p w:rsidR="0083251C" w:rsidRDefault="0083251C" w:rsidP="008A38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Гарантийный срок: не менее 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08" w:rsidRDefault="006F2F08" w:rsidP="008A38B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</w:tr>
    </w:tbl>
    <w:p w:rsidR="002C6FA7" w:rsidRDefault="002C6FA7" w:rsidP="006F2F08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 xml:space="preserve">Московская область, г. Ногинск, ул. </w:t>
      </w:r>
      <w:proofErr w:type="spellStart"/>
      <w:r w:rsidR="002C6FA7" w:rsidRPr="00940637">
        <w:rPr>
          <w:rFonts w:eastAsia="Calibri"/>
          <w:sz w:val="24"/>
          <w:szCs w:val="24"/>
        </w:rPr>
        <w:t>Леснова</w:t>
      </w:r>
      <w:proofErr w:type="spellEnd"/>
      <w:r w:rsidR="002C6FA7" w:rsidRPr="00940637">
        <w:rPr>
          <w:rFonts w:eastAsia="Calibri"/>
          <w:sz w:val="24"/>
          <w:szCs w:val="24"/>
        </w:rPr>
        <w:t>, д. 2.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 xml:space="preserve">авка осуществляется в течение </w:t>
      </w:r>
      <w:r w:rsidR="0083251C">
        <w:rPr>
          <w:rFonts w:eastAsia="Calibri"/>
          <w:bCs/>
          <w:sz w:val="24"/>
          <w:szCs w:val="24"/>
        </w:rPr>
        <w:t>10</w:t>
      </w:r>
      <w:r w:rsidR="002C6FA7" w:rsidRPr="00940637">
        <w:rPr>
          <w:rFonts w:eastAsia="Calibri"/>
          <w:bCs/>
          <w:sz w:val="24"/>
          <w:szCs w:val="24"/>
        </w:rPr>
        <w:t xml:space="preserve"> рабочих дней с даты заключения</w:t>
      </w:r>
      <w:r w:rsidR="002C6FA7">
        <w:rPr>
          <w:rFonts w:eastAsia="Calibri"/>
          <w:bCs/>
          <w:sz w:val="24"/>
          <w:szCs w:val="24"/>
        </w:rPr>
        <w:t xml:space="preserve"> Договора</w:t>
      </w:r>
      <w:r w:rsidR="00B906EF">
        <w:rPr>
          <w:rFonts w:eastAsia="Calibri"/>
          <w:bCs/>
          <w:sz w:val="24"/>
          <w:szCs w:val="24"/>
        </w:rPr>
        <w:t xml:space="preserve"> в будние дни с 9.00 до 13.00 и с 14.00 до 17.00. Поставщик обязан предварительно, не позднее, чем за 1 (один) рабочий день согласовать с Заказчиком дату и время поставки.</w:t>
      </w:r>
      <w:bookmarkStart w:id="0" w:name="_GoBack"/>
      <w:bookmarkEnd w:id="0"/>
    </w:p>
    <w:p w:rsidR="002C6FA7" w:rsidRPr="00940637" w:rsidRDefault="00C867D3" w:rsidP="002C6FA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2C6FA7" w:rsidRPr="00940637">
        <w:rPr>
          <w:rFonts w:eastAsia="Calibri"/>
          <w:sz w:val="24"/>
          <w:szCs w:val="24"/>
        </w:rPr>
        <w:t>Поставка товара осуществляется 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Поставщика</w:t>
      </w:r>
      <w:r w:rsidR="00641D19">
        <w:rPr>
          <w:rFonts w:eastAsia="Calibri"/>
          <w:sz w:val="24"/>
          <w:szCs w:val="24"/>
        </w:rPr>
        <w:t>.</w:t>
      </w:r>
    </w:p>
    <w:p w:rsidR="002C6FA7" w:rsidRPr="00940637" w:rsidRDefault="002C6FA7" w:rsidP="002C6FA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 xml:space="preserve"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</w:t>
      </w:r>
      <w:r w:rsidRPr="00940637">
        <w:rPr>
          <w:rFonts w:eastAsia="Times New Roman"/>
          <w:sz w:val="24"/>
          <w:szCs w:val="24"/>
        </w:rPr>
        <w:lastRenderedPageBreak/>
        <w:t>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>
        <w:rPr>
          <w:rFonts w:eastAsia="Times New Roman"/>
          <w:sz w:val="24"/>
          <w:szCs w:val="24"/>
        </w:rPr>
        <w:t>Договором</w:t>
      </w:r>
      <w:r w:rsidRPr="00940637">
        <w:rPr>
          <w:rFonts w:eastAsia="Times New Roman"/>
          <w:sz w:val="24"/>
          <w:szCs w:val="24"/>
        </w:rPr>
        <w:t xml:space="preserve"> сроки. </w:t>
      </w:r>
    </w:p>
    <w:p w:rsidR="002C6FA7" w:rsidRPr="0094063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2C6FA7" w:rsidRPr="0094063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2C6FA7" w:rsidRPr="0094063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641D19">
        <w:rPr>
          <w:rFonts w:eastAsia="Calibri"/>
          <w:sz w:val="24"/>
          <w:szCs w:val="24"/>
        </w:rPr>
        <w:t xml:space="preserve">не менее 12 месяцев. </w:t>
      </w:r>
    </w:p>
    <w:p w:rsidR="002C6FA7" w:rsidRPr="00940637" w:rsidRDefault="002C6FA7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2C6FA7" w:rsidRPr="00940637" w:rsidRDefault="002C6FA7" w:rsidP="002C6FA7">
      <w:pPr>
        <w:spacing w:after="0" w:line="240" w:lineRule="auto"/>
        <w:rPr>
          <w:rFonts w:eastAsia="Calibri"/>
          <w:sz w:val="24"/>
          <w:szCs w:val="24"/>
        </w:rPr>
      </w:pPr>
    </w:p>
    <w:p w:rsidR="00B254AA" w:rsidRDefault="00B254AA" w:rsidP="002C6FA7"/>
    <w:sectPr w:rsidR="00B2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E6"/>
    <w:rsid w:val="001376E6"/>
    <w:rsid w:val="002C6FA7"/>
    <w:rsid w:val="00641D19"/>
    <w:rsid w:val="006F2F08"/>
    <w:rsid w:val="0083251C"/>
    <w:rsid w:val="00B254AA"/>
    <w:rsid w:val="00B906EF"/>
    <w:rsid w:val="00C8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4CA7"/>
  <w15:chartTrackingRefBased/>
  <w15:docId w15:val="{0887B151-EBC2-488B-B83A-626755D3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1136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2020-10-22T11:54:00Z</dcterms:created>
  <dcterms:modified xsi:type="dcterms:W3CDTF">2022-02-03T07:06:00Z</dcterms:modified>
</cp:coreProperties>
</file>