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AD" w:rsidRDefault="000832AD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0832AD" w:rsidRPr="002958F5" w:rsidRDefault="002958F5" w:rsidP="000832AD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</w:t>
      </w:r>
      <w:r w:rsidR="00E41AF6">
        <w:rPr>
          <w:bCs/>
          <w:sz w:val="22"/>
          <w:szCs w:val="22"/>
        </w:rPr>
        <w:t xml:space="preserve"> молока, молочной продукции</w:t>
      </w:r>
    </w:p>
    <w:p w:rsidR="000832AD" w:rsidRDefault="000832AD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8D584D" w:rsidRDefault="008D584D" w:rsidP="00524B79">
      <w:pPr>
        <w:pStyle w:val="a3"/>
        <w:rPr>
          <w:color w:val="000000"/>
        </w:rPr>
      </w:pPr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>
        <w:rPr>
          <w:color w:val="000000"/>
        </w:rPr>
        <w:t>)</w:t>
      </w:r>
      <w:r>
        <w:rPr>
          <w:color w:val="000000"/>
        </w:rPr>
        <w:t xml:space="preserve">, уплату налогов,  другие обязательные платежи, необходимые для выполнения Поставщиком всех обязательств по договору.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8B6E11" w:rsidRDefault="00524B79" w:rsidP="008B6E11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ab/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ароматизаторы,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1.7.      Не допускается поставка молочных продуктов, выработанных из (или с использованием) сухого молока (кроме йогуртов), составных частей молока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Поставляемые пищевые проду</w:t>
      </w:r>
      <w:r w:rsidR="00385A6F">
        <w:rPr>
          <w:sz w:val="22"/>
          <w:szCs w:val="22"/>
        </w:rPr>
        <w:t xml:space="preserve">кты </w:t>
      </w:r>
      <w:r w:rsidR="008D584D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385A6F">
        <w:rPr>
          <w:sz w:val="22"/>
          <w:szCs w:val="22"/>
        </w:rPr>
        <w:t>сти</w:t>
      </w:r>
      <w:r w:rsidR="008D584D" w:rsidRPr="00965FE9">
        <w:rPr>
          <w:sz w:val="22"/>
          <w:szCs w:val="22"/>
        </w:rPr>
        <w:t>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половине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</w:t>
      </w:r>
      <w:r w:rsidR="008D584D" w:rsidRPr="00965FE9">
        <w:rPr>
          <w:sz w:val="22"/>
          <w:szCs w:val="22"/>
        </w:rPr>
        <w:lastRenderedPageBreak/>
        <w:t>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1.14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>
        <w:rPr>
          <w:sz w:val="22"/>
          <w:szCs w:val="22"/>
        </w:rPr>
        <w:t xml:space="preserve"> 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>
        <w:rPr>
          <w:color w:val="FF0000"/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</w:t>
      </w:r>
      <w:r w:rsidRPr="00965FE9">
        <w:rPr>
          <w:sz w:val="22"/>
          <w:szCs w:val="22"/>
        </w:rPr>
        <w:lastRenderedPageBreak/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2958F5" w:rsidRPr="00E96E0A" w:rsidRDefault="002958F5" w:rsidP="002958F5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  <w:lang w:val="en-US"/>
        </w:rPr>
      </w:pP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p w:rsidR="00CE3336" w:rsidRDefault="00CE3336" w:rsidP="00CE3336">
      <w:pPr>
        <w:spacing w:after="0"/>
        <w:jc w:val="center"/>
        <w:rPr>
          <w:bCs/>
        </w:rPr>
      </w:pP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  <w:r>
        <w:rPr>
          <w:b/>
          <w:bCs/>
          <w:i/>
        </w:rPr>
        <w:t xml:space="preserve"> </w:t>
      </w: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214"/>
        <w:gridCol w:w="1843"/>
        <w:gridCol w:w="1134"/>
        <w:gridCol w:w="1134"/>
      </w:tblGrid>
      <w:tr w:rsidR="00CE3336" w:rsidTr="00CE3336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упаковке,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измерения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питьевое ультрапастеризованное</w:t>
            </w:r>
          </w:p>
          <w:p w:rsidR="00A16924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3,2 %,</w:t>
            </w:r>
          </w:p>
          <w:p w:rsidR="00CE3336" w:rsidRDefault="00A16924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32252- 2013</w:t>
            </w:r>
            <w:r w:rsidR="00CE3336">
              <w:rPr>
                <w:sz w:val="22"/>
                <w:szCs w:val="22"/>
                <w:lang w:eastAsia="en-US"/>
              </w:rPr>
              <w:t xml:space="preserve">  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31450-2013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питьевое, ультрапастеризованное жирность 3,2 %, ГОСТ </w:t>
            </w:r>
            <w:r w:rsidR="00A16924">
              <w:rPr>
                <w:sz w:val="22"/>
                <w:szCs w:val="22"/>
                <w:lang w:eastAsia="en-US"/>
              </w:rPr>
              <w:t>32252 – 2013,</w:t>
            </w:r>
            <w:r>
              <w:rPr>
                <w:sz w:val="22"/>
                <w:szCs w:val="22"/>
                <w:lang w:eastAsia="en-US"/>
              </w:rPr>
              <w:t>31450-2013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СанПин 2.3.2.1078-01 «Гигиенические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 Молоко должно быть упаковано в потребительскую тару после термообработки, изготовлено из  натуральног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пробиотическими культурами и пробиотическими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характерные для молока, без посторонних привкусов и запахов. Цвет - белый, равномерный по всей массе, с кремовым оттенком. Продукт не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должен содержать немолочные компоненты; компоненты, полученные с использованием генетически модифицированных организмов, искусственные красители, ароматизаторы,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 Упаковка и тара поставляемой продукции должны соответствовать п.1, статьи 35 главы 12 </w:t>
            </w:r>
            <w:hyperlink r:id="rId8" w:anchor="block_10000" w:history="1">
              <w:r w:rsidRPr="00CE3336">
                <w:rPr>
                  <w:rStyle w:val="ab"/>
                  <w:bCs/>
                  <w:color w:val="auto"/>
                  <w:sz w:val="22"/>
                  <w:szCs w:val="22"/>
                  <w:u w:val="none"/>
                  <w:lang w:eastAsia="en-US"/>
                </w:rPr>
                <w:t>Федерального</w:t>
              </w:r>
            </w:hyperlink>
            <w:r>
              <w:rPr>
                <w:bCs/>
                <w:sz w:val="22"/>
                <w:szCs w:val="22"/>
                <w:lang w:eastAsia="en-US"/>
              </w:rPr>
              <w:t xml:space="preserve"> Закона № 88-ФЗ от 12.06.2008 г.</w:t>
            </w:r>
            <w:r>
              <w:rPr>
                <w:sz w:val="22"/>
                <w:szCs w:val="22"/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 продуктов.  Массовая доля жира – 3,2-3,5%</w:t>
            </w:r>
          </w:p>
          <w:p w:rsidR="00CE3336" w:rsidRDefault="00CE3336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 – 1027 кг/м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TETRAPAK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703F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542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Творог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9 %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31453-2013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Творог жирностью 9%,</w:t>
            </w:r>
            <w:r>
              <w:rPr>
                <w:lang w:eastAsia="en-US"/>
              </w:rPr>
              <w:t xml:space="preserve">, ГОСТ 31453-2013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</w:t>
            </w: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пищевых продуктов».</w:t>
            </w:r>
            <w:r>
              <w:rPr>
                <w:lang w:eastAsia="en-US"/>
              </w:rPr>
              <w:t xml:space="preserve"> Микроорганизмы, используемые в составе заквасок для производства творога, должны быть идентифицированными, непатогенными, нетоксигенными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 xml:space="preserve">Внешний вид и консистенция - мягкая, мажущаяся или рассыпчатая с наличием или без ощутимых частиц молочного белка.  Вкус и запах - чистые, кисломолочные, без посторонних привкусов и запахов. Для продукта из восстановленного и рекомбинированного молока с привкусом сухого молока. Цвет белый или с кремовым оттенком, равномерный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по всей массе.  Температура продукта при выпуске с предприятия, °С 4±2. Для изготовления продукта применяют следующее сырье: молоко коровье не ниже второго сорта. Молоко должно быть получено от здоровых сельскохозяйственных животных на территории, благополучной в отношении инфекционных и других общих для человека и животных заболеваний. Не допускается использовать в пищу молоко, полученное в течение первых семи дней после дня отела животных и в течение пяти дней до дня их запуска (перед их отелом) и/или от больных животных и находящихся на карантине. Вкус и запах сырого молока чистый, без посторонних запахов и привкусов, не свойственных свежему натуральному молоку. Допускается слабовыраженный кормовой привкус и запах.  Плотность (кг/м3) сырого молока не менее 1027,0.   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 остаточный срок годности на момент поставки не менее 80%.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9%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16%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73%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Кислотность – не более </w:t>
            </w:r>
            <w:r>
              <w:rPr>
                <w:lang w:eastAsia="en-US"/>
              </w:rPr>
              <w:t xml:space="preserve">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до 250 г, а также весовой до 10 кг. Упакован в картонные коробки, пластиковые ведра или ящики, с указанием срока изготовления и реализации,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703F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Сметана ГОСТ 31452-2012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15 %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пробиотическими культурами и пробиотическими веществами.</w:t>
            </w:r>
            <w:r>
              <w:rPr>
                <w:lang w:eastAsia="en-US"/>
              </w:rPr>
              <w:t xml:space="preserve">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</w:t>
            </w:r>
            <w:r>
              <w:rPr>
                <w:sz w:val="22"/>
                <w:szCs w:val="22"/>
                <w:lang w:eastAsia="en-US"/>
              </w:rPr>
              <w:t xml:space="preserve"> СанПин 2.3.2.1078-01 «Гигиенические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</w:t>
            </w:r>
            <w:r>
              <w:rPr>
                <w:sz w:val="22"/>
                <w:szCs w:val="22"/>
                <w:lang w:eastAsia="en-US"/>
              </w:rPr>
              <w:t xml:space="preserve">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</w:t>
            </w:r>
            <w:r>
              <w:rPr>
                <w:lang w:eastAsia="en-US"/>
              </w:rPr>
              <w:t xml:space="preserve">Допустимые уровни содержания потенциально опасных веществ (токсичные элементы, микотоксины, диоксины, антибиотики, пестициды, радионуклиды) в продукте не должны превышать требований, установленных Техническим регламентом Таможенного союза ТР ТС 021/2011 «О безопасности пищевой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требованиям Технического регламента Таможенного союза (TP ТС 033/2013) «О безопасности молока и молочной продукции» должны осуществляться в форме государственного контроля (надзора). </w:t>
            </w:r>
            <w:r>
              <w:rPr>
                <w:sz w:val="22"/>
                <w:szCs w:val="22"/>
                <w:lang w:eastAsia="en-US"/>
              </w:rPr>
              <w:t>Не допускается содержание Меламина. Продукт не должен содержать БГКП (коли-формы), патогенные, в том числе сальмонеллы.  Технический регламент Таможенного союза ТР ТС 033/2013 «О безопасности молока и молочной продукции», утвержденный Решением ЕЭК от 09.10.2013 № 67.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– 15%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2,6%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 – 65-100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Упаковка от  0,25 кг до 0,5 кг,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703F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в ассортименте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жирность 45%, ГОСТ 32260-2013 в ассортименте. </w:t>
            </w:r>
            <w:r>
              <w:rPr>
                <w:lang w:eastAsia="en-US"/>
              </w:rPr>
              <w:t>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продукции»,</w:t>
            </w:r>
            <w:r>
              <w:rPr>
                <w:sz w:val="22"/>
                <w:szCs w:val="22"/>
                <w:lang w:eastAsia="en-US"/>
              </w:rPr>
              <w:t xml:space="preserve"> СанПин 2.3.2.1078-01 «Гигиенические требования безопасности и пищевой ценности пищевых продуктов»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Молочный продукт – сыр полутвердый, «Сыры полутвердые.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парафиновыми или комбинированными составами или полимерными материа</w:t>
            </w:r>
            <w:r>
              <w:rPr>
                <w:sz w:val="22"/>
                <w:szCs w:val="22"/>
                <w:lang w:eastAsia="en-US"/>
              </w:rPr>
              <w:lastRenderedPageBreak/>
              <w:t>лами. Голова или брусок сыра, покрытый полимерными или парафиновыми или комбинированными составами или полимерным материалом должен быть уложен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(Федеральный закон от 12.06.2008 № 88-ФЗ).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Фасовка по 3-10 кг, в пищевом п/этиленовом пакете,без нарезки, с указанием срока изготовления и реализации, завоз и отгрузка силами Поставщика до пищеблока Заказчика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703F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66787B">
              <w:rPr>
                <w:sz w:val="22"/>
                <w:szCs w:val="22"/>
                <w:lang w:eastAsia="en-US"/>
              </w:rPr>
              <w:t>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сладко-сливочное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несоленое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82,5 %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2.3.2.1078-01 «Гигиенические требования безопасности и пищевой ценности пищевых продуктов».  </w:t>
            </w:r>
            <w:r>
              <w:rPr>
                <w:lang w:eastAsia="en-US"/>
              </w:rPr>
              <w:t xml:space="preserve">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Вкус и запах –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</w:t>
            </w:r>
            <w:r w:rsidR="00F84FC6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срезе блестящая или слабо-блестящая, или слегка матовая.  Цвет от светло-желтого, однородный по всей массе. Не допускается: вкус и запах: посторонний, горький, прогорклый, затхлый, салисты</w:t>
            </w:r>
            <w:r w:rsidR="00F84FC6">
              <w:rPr>
                <w:sz w:val="22"/>
                <w:szCs w:val="22"/>
                <w:lang w:eastAsia="en-US"/>
              </w:rPr>
              <w:t>й,</w:t>
            </w:r>
            <w:r>
              <w:rPr>
                <w:sz w:val="22"/>
                <w:szCs w:val="22"/>
                <w:lang w:eastAsia="en-US"/>
              </w:rPr>
              <w:t xml:space="preserve">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пригорелый.  Не допускается масло, имеющее консистенцию: засаленную, липкую, крошливую, неоднородную, колющуюся, рыхлую, слоистую, мучнистую, мягкую. Термоустойчивость масла -  0,7-1,0.  Массовая доля сорбиновой кислоты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не менее 9 месяцев при температуре от минус 3 до минус 18 включительно.  Технический регламент Таможенного союза ТР ТС 033/2013 «О безопасности молока и молочной продукции», утвержденный Решением ЕЭК от 09.10.2013 № 67. 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Сорт – высший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82,5%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18%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 – 0,6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Углеводы – 0,8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пачках до 500 г.      В упаковке с указанием срока изготовления и</w:t>
            </w:r>
            <w:r w:rsidR="00F84FC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реализации, 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703F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6B3C72">
              <w:rPr>
                <w:sz w:val="22"/>
                <w:szCs w:val="22"/>
                <w:lang w:eastAsia="en-US"/>
              </w:rPr>
              <w:t>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703F4F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4F" w:rsidRDefault="00703F4F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4F" w:rsidRDefault="00703F4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Кефир 3,2 % 1л ГОСТ 31454-2012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7A" w:rsidRDefault="00377E7A" w:rsidP="00377E7A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Кефир – это кисломолочный продукт, произведенный путем смешанного (молочнокислого и спиртового) </w:t>
            </w:r>
            <w:r>
              <w:rPr>
                <w:lang w:eastAsia="en-US"/>
              </w:rPr>
              <w:t>брожения</w:t>
            </w:r>
            <w:r>
              <w:rPr>
                <w:lang w:eastAsia="en-US"/>
              </w:rPr>
              <w:t xml:space="preserve"> с использованием закваски, приготовленной на кефирных грибках, без добавления чистых культур </w:t>
            </w:r>
            <w:r>
              <w:rPr>
                <w:lang w:eastAsia="en-US"/>
              </w:rPr>
              <w:t>молочнокислых</w:t>
            </w:r>
            <w:r>
              <w:rPr>
                <w:lang w:eastAsia="en-US"/>
              </w:rPr>
              <w:t xml:space="preserve"> микроорганизмов и дрожжей. Продукт по показателям качеств</w:t>
            </w:r>
            <w:r>
              <w:rPr>
                <w:lang w:eastAsia="en-US"/>
              </w:rPr>
              <w:t>а и безопасности должен соответ</w:t>
            </w:r>
            <w:r>
              <w:rPr>
                <w:lang w:eastAsia="en-US"/>
              </w:rPr>
              <w:t>ствовать требовани</w:t>
            </w:r>
            <w:r>
              <w:rPr>
                <w:lang w:eastAsia="en-US"/>
              </w:rPr>
              <w:t>ям Технического регламента Тамо</w:t>
            </w:r>
            <w:r>
              <w:rPr>
                <w:lang w:eastAsia="en-US"/>
              </w:rPr>
              <w:t>женного союза (TP ТС 033/2013) «О безопасн</w:t>
            </w:r>
            <w:r>
              <w:rPr>
                <w:lang w:eastAsia="en-US"/>
              </w:rPr>
              <w:t>ости моло</w:t>
            </w:r>
            <w:r>
              <w:rPr>
                <w:lang w:eastAsia="en-US"/>
              </w:rPr>
              <w:t>ка и молочной продукции», СанПин 2.3.2.1078-01 «</w:t>
            </w:r>
            <w:r>
              <w:rPr>
                <w:lang w:eastAsia="en-US"/>
              </w:rPr>
              <w:t>Гигиенические</w:t>
            </w:r>
            <w:r>
              <w:rPr>
                <w:lang w:eastAsia="en-US"/>
              </w:rPr>
              <w:t xml:space="preserve"> требования безопасности и пищевой ценности пищевых продуктов»</w:t>
            </w:r>
          </w:p>
          <w:p w:rsidR="00377E7A" w:rsidRDefault="00377E7A" w:rsidP="00377E7A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Продукт, в зависимости от молочного сырья, </w:t>
            </w:r>
            <w:r>
              <w:rPr>
                <w:lang w:eastAsia="en-US"/>
              </w:rPr>
              <w:t>изготавливают</w:t>
            </w:r>
            <w:r>
              <w:rPr>
                <w:lang w:eastAsia="en-US"/>
              </w:rPr>
              <w:t xml:space="preserve"> из цельного, нормализованного, обезжиренного, восстановленного молока.</w:t>
            </w:r>
          </w:p>
          <w:p w:rsidR="00377E7A" w:rsidRDefault="00377E7A" w:rsidP="00377E7A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Вкус и запах - чистый кисломолочный, без посторонних привкусов и запахов. Вкус слегка острый, допускается дрожжевой привкус.</w:t>
            </w:r>
          </w:p>
          <w:p w:rsidR="00377E7A" w:rsidRDefault="00377E7A" w:rsidP="00377E7A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Цвет - молочно-белый, равномерный по всей массе.</w:t>
            </w:r>
          </w:p>
          <w:p w:rsidR="00703F4F" w:rsidRDefault="00377E7A" w:rsidP="00377E7A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Консистенция и внешний вид - однородная, с </w:t>
            </w:r>
            <w:r>
              <w:rPr>
                <w:lang w:eastAsia="en-US"/>
              </w:rPr>
              <w:t>нарушенным</w:t>
            </w:r>
            <w:r>
              <w:rPr>
                <w:lang w:eastAsia="en-US"/>
              </w:rPr>
              <w:t xml:space="preserve"> или ненарушенным сгустком. Допускается </w:t>
            </w:r>
            <w:r>
              <w:rPr>
                <w:lang w:eastAsia="en-US"/>
              </w:rPr>
              <w:t>газообразование</w:t>
            </w:r>
            <w:r>
              <w:rPr>
                <w:lang w:eastAsia="en-US"/>
              </w:rPr>
              <w:t>, вызванное действием микрофлоры кефирных грибков.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E7A" w:rsidRPr="00377E7A" w:rsidRDefault="00377E7A" w:rsidP="00377E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t>Упаковка TETRAPAK</w:t>
            </w:r>
          </w:p>
          <w:p w:rsidR="00703F4F" w:rsidRDefault="00377E7A" w:rsidP="00377E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мкостью 1 л, отгрузка силами по</w:t>
            </w:r>
            <w:r w:rsidRPr="00377E7A">
              <w:rPr>
                <w:sz w:val="22"/>
                <w:szCs w:val="22"/>
                <w:lang w:eastAsia="en-US"/>
              </w:rPr>
              <w:t>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F4F" w:rsidRDefault="00731F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F4F" w:rsidRDefault="00731F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703F4F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4F" w:rsidRDefault="00703F4F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4F" w:rsidRDefault="00731FE1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Снежок 3,2 %1 л ТУ производителя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7A" w:rsidRPr="00377E7A" w:rsidRDefault="00377E7A" w:rsidP="00377E7A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t>Кисломолочный напиток «Снежок», вырабатываемый из коровьего молока с добавлением сахара без добавления сиропов. Продукт по п</w:t>
            </w:r>
            <w:r>
              <w:rPr>
                <w:sz w:val="22"/>
                <w:szCs w:val="22"/>
                <w:lang w:eastAsia="en-US"/>
              </w:rPr>
              <w:t>оказателям качества и безопасно</w:t>
            </w:r>
            <w:r w:rsidRPr="00377E7A">
              <w:rPr>
                <w:sz w:val="22"/>
                <w:szCs w:val="22"/>
                <w:lang w:eastAsia="en-US"/>
              </w:rPr>
              <w:t>сти должен соответствовать требованиям Технического регламента Таможенного союза (TP ТС 033/2013) «О безопасности молока и молочной продукции», СанПин 2.3.2.1078-01 «Гигиенические требования безопасности и пищевой ценности пищевых продуктов»</w:t>
            </w:r>
          </w:p>
          <w:p w:rsidR="00377E7A" w:rsidRPr="00377E7A" w:rsidRDefault="00377E7A" w:rsidP="00377E7A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t>Массовая доля жира не менее 2,5%.</w:t>
            </w:r>
          </w:p>
          <w:p w:rsidR="00377E7A" w:rsidRPr="00377E7A" w:rsidRDefault="00377E7A" w:rsidP="00377E7A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t>Массовая доля сахарозы не менее 7%.</w:t>
            </w:r>
          </w:p>
          <w:p w:rsidR="00377E7A" w:rsidRPr="00377E7A" w:rsidRDefault="00377E7A" w:rsidP="00377E7A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t>Консистенция и внешний вид: однородная, в меру вязкая.</w:t>
            </w:r>
          </w:p>
          <w:p w:rsidR="00377E7A" w:rsidRPr="00377E7A" w:rsidRDefault="00377E7A" w:rsidP="00377E7A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t>Вкус и запах: кислом</w:t>
            </w:r>
            <w:r>
              <w:rPr>
                <w:sz w:val="22"/>
                <w:szCs w:val="22"/>
                <w:lang w:eastAsia="en-US"/>
              </w:rPr>
              <w:t>олочный, без посторонних привку</w:t>
            </w:r>
            <w:r w:rsidRPr="00377E7A">
              <w:rPr>
                <w:sz w:val="22"/>
                <w:szCs w:val="22"/>
                <w:lang w:eastAsia="en-US"/>
              </w:rPr>
              <w:t>сов и запахов. Не допускается вкус и запах посторонний, горький, прогорклый,</w:t>
            </w:r>
            <w:r>
              <w:rPr>
                <w:sz w:val="22"/>
                <w:szCs w:val="22"/>
                <w:lang w:eastAsia="en-US"/>
              </w:rPr>
              <w:t xml:space="preserve"> затхлый, окисленный, металличе</w:t>
            </w:r>
            <w:r w:rsidRPr="00377E7A">
              <w:rPr>
                <w:sz w:val="22"/>
                <w:szCs w:val="22"/>
                <w:lang w:eastAsia="en-US"/>
              </w:rPr>
              <w:t>ский, плесневелый, химикатов и нефтепроду</w:t>
            </w:r>
            <w:r>
              <w:rPr>
                <w:sz w:val="22"/>
                <w:szCs w:val="22"/>
                <w:lang w:eastAsia="en-US"/>
              </w:rPr>
              <w:t>ктов, и дру</w:t>
            </w:r>
            <w:r w:rsidRPr="00377E7A">
              <w:rPr>
                <w:sz w:val="22"/>
                <w:szCs w:val="22"/>
                <w:lang w:eastAsia="en-US"/>
              </w:rPr>
              <w:t xml:space="preserve">гих привкусов, и запахов, не характерных для данного продукта, с видимым газообразованием. </w:t>
            </w:r>
          </w:p>
          <w:p w:rsidR="00377E7A" w:rsidRPr="00377E7A" w:rsidRDefault="00377E7A" w:rsidP="00377E7A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t>Цвет: молочно-белый, равномерный по всей массе.</w:t>
            </w:r>
          </w:p>
          <w:p w:rsidR="00703F4F" w:rsidRDefault="00377E7A" w:rsidP="00377E7A">
            <w:pPr>
              <w:spacing w:after="0" w:line="276" w:lineRule="auto"/>
              <w:rPr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lastRenderedPageBreak/>
              <w:t xml:space="preserve">Снежок должен быть упакован в твердый пакет. </w:t>
            </w:r>
            <w:r w:rsidRPr="00377E7A">
              <w:rPr>
                <w:sz w:val="22"/>
                <w:szCs w:val="22"/>
                <w:lang w:eastAsia="en-US"/>
              </w:rPr>
              <w:t>Продукция</w:t>
            </w:r>
            <w:r w:rsidRPr="00377E7A">
              <w:rPr>
                <w:sz w:val="22"/>
                <w:szCs w:val="22"/>
                <w:lang w:eastAsia="en-US"/>
              </w:rPr>
              <w:t xml:space="preserve">, находящаяся в поврежденной таре и упаковке, к </w:t>
            </w:r>
            <w:r w:rsidRPr="00377E7A">
              <w:rPr>
                <w:sz w:val="22"/>
                <w:szCs w:val="22"/>
                <w:lang w:eastAsia="en-US"/>
              </w:rPr>
              <w:t>поставке</w:t>
            </w:r>
            <w:r w:rsidRPr="00377E7A">
              <w:rPr>
                <w:sz w:val="22"/>
                <w:szCs w:val="22"/>
                <w:lang w:eastAsia="en-US"/>
              </w:rPr>
              <w:t xml:space="preserve"> не допускается.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E7A" w:rsidRPr="00377E7A" w:rsidRDefault="00377E7A" w:rsidP="00377E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lastRenderedPageBreak/>
              <w:t>Упаковка TETRAPAK</w:t>
            </w:r>
          </w:p>
          <w:p w:rsidR="00703F4F" w:rsidRDefault="00377E7A" w:rsidP="00377E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77E7A">
              <w:rPr>
                <w:sz w:val="22"/>
                <w:szCs w:val="22"/>
                <w:lang w:eastAsia="en-US"/>
              </w:rPr>
              <w:t>емкостью</w:t>
            </w:r>
            <w:r>
              <w:rPr>
                <w:sz w:val="22"/>
                <w:szCs w:val="22"/>
                <w:lang w:eastAsia="en-US"/>
              </w:rPr>
              <w:t xml:space="preserve"> 0,5л. – 1л., отгрузка си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лами п</w:t>
            </w:r>
            <w:r w:rsidRPr="00377E7A">
              <w:rPr>
                <w:sz w:val="22"/>
                <w:szCs w:val="22"/>
                <w:lang w:eastAsia="en-US"/>
              </w:rPr>
              <w:t>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F4F" w:rsidRDefault="00731F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F4F" w:rsidRDefault="00731F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jc w:val="left"/>
      </w:pPr>
      <w:r>
        <w:rPr>
          <w:sz w:val="28"/>
          <w:szCs w:val="28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4F7CB0" w:rsidRDefault="004F7CB0" w:rsidP="00AE4AB6"/>
    <w:sectPr w:rsidR="004F7CB0" w:rsidSect="004F7C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FD" w:rsidRDefault="00CA23FD" w:rsidP="00524B79">
      <w:pPr>
        <w:spacing w:after="0"/>
      </w:pPr>
      <w:r>
        <w:separator/>
      </w:r>
    </w:p>
  </w:endnote>
  <w:endnote w:type="continuationSeparator" w:id="0">
    <w:p w:rsidR="00CA23FD" w:rsidRDefault="00CA23FD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FD" w:rsidRDefault="00CA23FD" w:rsidP="00524B79">
      <w:pPr>
        <w:spacing w:after="0"/>
      </w:pPr>
      <w:r>
        <w:separator/>
      </w:r>
    </w:p>
  </w:footnote>
  <w:footnote w:type="continuationSeparator" w:id="0">
    <w:p w:rsidR="00CA23FD" w:rsidRDefault="00CA23FD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2AD"/>
    <w:rsid w:val="00017FF0"/>
    <w:rsid w:val="000249EF"/>
    <w:rsid w:val="0005557E"/>
    <w:rsid w:val="00076017"/>
    <w:rsid w:val="00081262"/>
    <w:rsid w:val="000832AD"/>
    <w:rsid w:val="00093CC0"/>
    <w:rsid w:val="000E4FAF"/>
    <w:rsid w:val="000F30E1"/>
    <w:rsid w:val="00101649"/>
    <w:rsid w:val="0011214C"/>
    <w:rsid w:val="0014290E"/>
    <w:rsid w:val="001604DE"/>
    <w:rsid w:val="00181DA0"/>
    <w:rsid w:val="00197F63"/>
    <w:rsid w:val="001C35AD"/>
    <w:rsid w:val="001C42C8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77E7A"/>
    <w:rsid w:val="00385A6F"/>
    <w:rsid w:val="003B208A"/>
    <w:rsid w:val="003B4373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F7069"/>
    <w:rsid w:val="004F7CB0"/>
    <w:rsid w:val="005110B7"/>
    <w:rsid w:val="00514D77"/>
    <w:rsid w:val="005204B3"/>
    <w:rsid w:val="00524B79"/>
    <w:rsid w:val="005257BF"/>
    <w:rsid w:val="00532383"/>
    <w:rsid w:val="00544988"/>
    <w:rsid w:val="00575CFA"/>
    <w:rsid w:val="0058651E"/>
    <w:rsid w:val="00590161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6787B"/>
    <w:rsid w:val="00683612"/>
    <w:rsid w:val="0068782F"/>
    <w:rsid w:val="00697D5D"/>
    <w:rsid w:val="006B0998"/>
    <w:rsid w:val="006B10D3"/>
    <w:rsid w:val="006B14AE"/>
    <w:rsid w:val="006B3C72"/>
    <w:rsid w:val="006E5056"/>
    <w:rsid w:val="00700CE8"/>
    <w:rsid w:val="00703F4F"/>
    <w:rsid w:val="007061ED"/>
    <w:rsid w:val="00706500"/>
    <w:rsid w:val="00714AEF"/>
    <w:rsid w:val="007224EF"/>
    <w:rsid w:val="00731FE1"/>
    <w:rsid w:val="0073397F"/>
    <w:rsid w:val="007A45E9"/>
    <w:rsid w:val="007E18CA"/>
    <w:rsid w:val="007E5AA7"/>
    <w:rsid w:val="007E7728"/>
    <w:rsid w:val="00805ECA"/>
    <w:rsid w:val="0081489D"/>
    <w:rsid w:val="00835E92"/>
    <w:rsid w:val="00857692"/>
    <w:rsid w:val="008635CF"/>
    <w:rsid w:val="008B6E11"/>
    <w:rsid w:val="008D0237"/>
    <w:rsid w:val="008D584D"/>
    <w:rsid w:val="008F1710"/>
    <w:rsid w:val="008F655A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B5B06"/>
    <w:rsid w:val="009C4059"/>
    <w:rsid w:val="009F1BF6"/>
    <w:rsid w:val="009F34FF"/>
    <w:rsid w:val="009F38CB"/>
    <w:rsid w:val="00A166B9"/>
    <w:rsid w:val="00A16924"/>
    <w:rsid w:val="00A17EA8"/>
    <w:rsid w:val="00A25BAD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E4AB6"/>
    <w:rsid w:val="00AF53A7"/>
    <w:rsid w:val="00B10FE7"/>
    <w:rsid w:val="00B4376A"/>
    <w:rsid w:val="00B46BA2"/>
    <w:rsid w:val="00B57925"/>
    <w:rsid w:val="00B6023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C29"/>
    <w:rsid w:val="00CA23FD"/>
    <w:rsid w:val="00CA3855"/>
    <w:rsid w:val="00CD3C5C"/>
    <w:rsid w:val="00CD7C8B"/>
    <w:rsid w:val="00CE3336"/>
    <w:rsid w:val="00CE36C0"/>
    <w:rsid w:val="00D11025"/>
    <w:rsid w:val="00D1259A"/>
    <w:rsid w:val="00D60AFC"/>
    <w:rsid w:val="00D97D3C"/>
    <w:rsid w:val="00DB0FA1"/>
    <w:rsid w:val="00DB65A4"/>
    <w:rsid w:val="00DC567D"/>
    <w:rsid w:val="00DD1EA7"/>
    <w:rsid w:val="00DE7861"/>
    <w:rsid w:val="00E41AF6"/>
    <w:rsid w:val="00E43888"/>
    <w:rsid w:val="00E8387A"/>
    <w:rsid w:val="00E96E0A"/>
    <w:rsid w:val="00EA3B8D"/>
    <w:rsid w:val="00EB04A9"/>
    <w:rsid w:val="00EB1ED4"/>
    <w:rsid w:val="00EC21BA"/>
    <w:rsid w:val="00EC4B4F"/>
    <w:rsid w:val="00EE57B3"/>
    <w:rsid w:val="00F355FD"/>
    <w:rsid w:val="00F52B66"/>
    <w:rsid w:val="00F80323"/>
    <w:rsid w:val="00F84FC6"/>
    <w:rsid w:val="00FA3088"/>
    <w:rsid w:val="00FC02C5"/>
    <w:rsid w:val="00FC2759"/>
    <w:rsid w:val="00FD2011"/>
    <w:rsid w:val="00FE4416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4224"/>
  <w15:docId w15:val="{BF3EFC25-4750-4272-BD03-42F0B250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0E159-6D1B-48DA-A703-0E8F8E2A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10</Pages>
  <Words>3747</Words>
  <Characters>21363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Куч</cp:lastModifiedBy>
  <cp:revision>122</cp:revision>
  <cp:lastPrinted>2019-11-11T11:32:00Z</cp:lastPrinted>
  <dcterms:created xsi:type="dcterms:W3CDTF">2016-11-30T06:25:00Z</dcterms:created>
  <dcterms:modified xsi:type="dcterms:W3CDTF">2021-05-25T07:26:00Z</dcterms:modified>
</cp:coreProperties>
</file>