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D2953" w14:textId="77777777" w:rsidR="00684247" w:rsidRPr="00BA1D19" w:rsidRDefault="00684247" w:rsidP="006842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A1D19">
        <w:rPr>
          <w:rFonts w:ascii="Times New Roman" w:hAnsi="Times New Roman" w:cs="Times New Roman"/>
          <w:i/>
        </w:rPr>
        <w:t>Приложение к документации по</w:t>
      </w:r>
    </w:p>
    <w:p w14:paraId="389710DF" w14:textId="0B38B521" w:rsidR="00684247" w:rsidRPr="00DD456F" w:rsidRDefault="00684247" w:rsidP="0068424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1D19">
        <w:rPr>
          <w:rFonts w:ascii="Times New Roman" w:hAnsi="Times New Roman" w:cs="Times New Roman"/>
          <w:i/>
        </w:rPr>
        <w:t xml:space="preserve">проведению </w:t>
      </w:r>
      <w:r w:rsidR="000001BF">
        <w:rPr>
          <w:rFonts w:ascii="Times New Roman" w:hAnsi="Times New Roman" w:cs="Times New Roman"/>
          <w:i/>
        </w:rPr>
        <w:t>запроса предложений в электронной форме</w:t>
      </w:r>
    </w:p>
    <w:p w14:paraId="166F0BF0" w14:textId="77777777" w:rsidR="00684247" w:rsidRPr="00DD456F" w:rsidRDefault="00684247" w:rsidP="00684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9B042" w14:textId="77777777" w:rsidR="00BA1D19" w:rsidRDefault="00BA1D19" w:rsidP="006842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BA50E" w14:textId="77777777" w:rsidR="00684247" w:rsidRPr="00DD456F" w:rsidRDefault="00684247" w:rsidP="00684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56F">
        <w:rPr>
          <w:rFonts w:ascii="Times New Roman" w:hAnsi="Times New Roman" w:cs="Times New Roman"/>
          <w:b/>
          <w:sz w:val="24"/>
          <w:szCs w:val="24"/>
        </w:rPr>
        <w:t>ПОРЯДОК ОЦЕНКИ ЗАЯВОК</w:t>
      </w:r>
    </w:p>
    <w:p w14:paraId="6DD7ABBA" w14:textId="77777777" w:rsidR="00684247" w:rsidRPr="00DD456F" w:rsidRDefault="00684247" w:rsidP="00684247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оценки заявок заказчик устанавливает в документации о закупке следующие критерии оценки:</w:t>
      </w:r>
    </w:p>
    <w:p w14:paraId="05E3EDC5" w14:textId="77777777" w:rsidR="00C02A93" w:rsidRDefault="00C02A93" w:rsidP="0068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2540F6" w14:textId="77777777" w:rsidR="00684247" w:rsidRPr="00DD456F" w:rsidRDefault="00684247" w:rsidP="0068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56F">
        <w:rPr>
          <w:rFonts w:ascii="Times New Roman" w:hAnsi="Times New Roman" w:cs="Times New Roman"/>
          <w:b/>
          <w:sz w:val="24"/>
          <w:szCs w:val="24"/>
          <w:u w:val="single"/>
        </w:rPr>
        <w:t>Стоимостные критерии оценки:</w:t>
      </w:r>
    </w:p>
    <w:p w14:paraId="7439DF27" w14:textId="77777777" w:rsidR="00684247" w:rsidRPr="00DD456F" w:rsidRDefault="00684247" w:rsidP="00684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2C770" w14:textId="77777777" w:rsidR="00684247" w:rsidRPr="003770B8" w:rsidRDefault="00684247" w:rsidP="0068424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770B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770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71E6" w:rsidRPr="003770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BA1D19" w:rsidRPr="003770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Цена контракта или сумма цен единиц товара, работы, услуги</w:t>
      </w:r>
      <w:r w:rsidR="007971E6" w:rsidRPr="003770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14:paraId="1619FFA9" w14:textId="77777777" w:rsidR="00684247" w:rsidRPr="003770B8" w:rsidRDefault="00684247" w:rsidP="00684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0B8">
        <w:rPr>
          <w:rFonts w:ascii="Times New Roman" w:hAnsi="Times New Roman" w:cs="Times New Roman"/>
          <w:sz w:val="24"/>
          <w:szCs w:val="24"/>
        </w:rPr>
        <w:t xml:space="preserve">Значимость критерия: </w:t>
      </w:r>
      <w:r w:rsidR="00165FCD">
        <w:rPr>
          <w:rFonts w:ascii="Times New Roman" w:hAnsi="Times New Roman" w:cs="Times New Roman"/>
          <w:sz w:val="24"/>
          <w:szCs w:val="24"/>
        </w:rPr>
        <w:t>5</w:t>
      </w:r>
      <w:r w:rsidR="00E46A4B" w:rsidRPr="003770B8">
        <w:rPr>
          <w:rFonts w:ascii="Times New Roman" w:hAnsi="Times New Roman" w:cs="Times New Roman"/>
          <w:sz w:val="24"/>
          <w:szCs w:val="24"/>
        </w:rPr>
        <w:t>0</w:t>
      </w:r>
      <w:r w:rsidRPr="003770B8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7E71C67D" w14:textId="61AF741F" w:rsidR="00945783" w:rsidRPr="003770B8" w:rsidRDefault="00684247" w:rsidP="0094578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770B8">
        <w:rPr>
          <w:rFonts w:ascii="Times New Roman" w:hAnsi="Times New Roman" w:cs="Times New Roman"/>
          <w:sz w:val="24"/>
          <w:szCs w:val="24"/>
        </w:rPr>
        <w:t>Содержание:</w:t>
      </w:r>
      <w:r w:rsidR="00CC4D0D">
        <w:rPr>
          <w:rFonts w:ascii="Times New Roman" w:hAnsi="Times New Roman" w:cs="Times New Roman"/>
          <w:sz w:val="24"/>
          <w:szCs w:val="24"/>
        </w:rPr>
        <w:t xml:space="preserve"> </w:t>
      </w:r>
      <w:r w:rsidR="00945783" w:rsidRPr="003770B8">
        <w:rPr>
          <w:rFonts w:ascii="Times New Roman" w:hAnsi="Times New Roman" w:cs="Times New Roman"/>
          <w:sz w:val="24"/>
          <w:szCs w:val="24"/>
        </w:rPr>
        <w:t>При оценке заявок по критерию «</w:t>
      </w:r>
      <w:r w:rsidR="00945783" w:rsidRPr="003770B8">
        <w:rPr>
          <w:rFonts w:ascii="Times New Roman" w:hAnsi="Times New Roman" w:cs="Times New Roman"/>
          <w:sz w:val="24"/>
          <w:szCs w:val="24"/>
          <w:shd w:val="clear" w:color="auto" w:fill="FFFFFF"/>
        </w:rPr>
        <w:t>Цена контракта или сумма цен единиц товара, работы, услуги</w:t>
      </w:r>
      <w:r w:rsidR="00945783" w:rsidRPr="003770B8">
        <w:rPr>
          <w:rFonts w:ascii="Times New Roman" w:hAnsi="Times New Roman" w:cs="Times New Roman"/>
          <w:sz w:val="24"/>
          <w:szCs w:val="24"/>
        </w:rPr>
        <w:t xml:space="preserve">» лучшим условием исполнения контракта признается предложение участника </w:t>
      </w:r>
      <w:r w:rsidR="000001BF">
        <w:rPr>
          <w:rFonts w:ascii="Times New Roman" w:hAnsi="Times New Roman" w:cs="Times New Roman"/>
          <w:sz w:val="24"/>
          <w:szCs w:val="24"/>
        </w:rPr>
        <w:t>запроса предложений в электронной форме</w:t>
      </w:r>
      <w:r w:rsidR="00945783" w:rsidRPr="003770B8">
        <w:rPr>
          <w:rFonts w:ascii="Times New Roman" w:hAnsi="Times New Roman" w:cs="Times New Roman"/>
          <w:sz w:val="24"/>
          <w:szCs w:val="24"/>
        </w:rPr>
        <w:t xml:space="preserve"> с наименьшей предложенной в заявке (предложении)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="000001BF" w:rsidRPr="003770B8">
        <w:rPr>
          <w:rFonts w:ascii="Times New Roman" w:hAnsi="Times New Roman" w:cs="Times New Roman"/>
          <w:sz w:val="24"/>
          <w:szCs w:val="24"/>
        </w:rPr>
        <w:t xml:space="preserve"> </w:t>
      </w:r>
      <w:r w:rsidR="00945783" w:rsidRPr="003770B8">
        <w:rPr>
          <w:rFonts w:ascii="Times New Roman" w:hAnsi="Times New Roman" w:cs="Times New Roman"/>
          <w:sz w:val="24"/>
          <w:szCs w:val="24"/>
        </w:rPr>
        <w:t>ценой контракта.</w:t>
      </w:r>
    </w:p>
    <w:p w14:paraId="2CEF9233" w14:textId="2B7DA27F" w:rsidR="00684247" w:rsidRPr="009E6F42" w:rsidRDefault="00684247" w:rsidP="009E6F42">
      <w:pPr>
        <w:pStyle w:val="a3"/>
        <w:ind w:firstLine="567"/>
        <w:jc w:val="both"/>
        <w:rPr>
          <w:b/>
        </w:rPr>
      </w:pPr>
      <w:r w:rsidRPr="00DD456F">
        <w:rPr>
          <w:b/>
        </w:rPr>
        <w:t>Порядок оценки заявок по критерию:</w:t>
      </w:r>
    </w:p>
    <w:p w14:paraId="7DC8727C" w14:textId="77777777" w:rsidR="00684247" w:rsidRPr="00DD456F" w:rsidRDefault="00684247" w:rsidP="00283F3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sz w:val="24"/>
          <w:szCs w:val="24"/>
        </w:rPr>
        <w:t xml:space="preserve">Количество баллов, присуждаемых по критерию оценки </w:t>
      </w:r>
      <w:r w:rsidR="007971E6">
        <w:rPr>
          <w:rFonts w:ascii="Times New Roman" w:hAnsi="Times New Roman" w:cs="Times New Roman"/>
          <w:sz w:val="24"/>
          <w:szCs w:val="24"/>
        </w:rPr>
        <w:t>«</w:t>
      </w:r>
      <w:r w:rsidR="005404F5" w:rsidRPr="003B23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Цена контракта или сумма цен единиц товара, работы, услуги</w:t>
      </w:r>
      <w:r w:rsidR="00797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DD456F">
        <w:rPr>
          <w:rFonts w:ascii="Times New Roman" w:hAnsi="Times New Roman" w:cs="Times New Roman"/>
          <w:sz w:val="24"/>
          <w:szCs w:val="24"/>
        </w:rPr>
        <w:t>, определяется по формуле:</w:t>
      </w:r>
    </w:p>
    <w:p w14:paraId="0DDCF596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sz w:val="24"/>
          <w:szCs w:val="24"/>
        </w:rPr>
        <w:t>а) в случае если Ц</w:t>
      </w:r>
      <w:r w:rsidRPr="00DD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DD456F">
        <w:rPr>
          <w:rFonts w:ascii="Times New Roman" w:hAnsi="Times New Roman" w:cs="Times New Roman"/>
          <w:sz w:val="24"/>
          <w:szCs w:val="24"/>
        </w:rPr>
        <w:t>&gt;0,</w:t>
      </w:r>
    </w:p>
    <w:p w14:paraId="70C63CC1" w14:textId="77777777" w:rsidR="00684247" w:rsidRPr="00DD456F" w:rsidRDefault="00684247" w:rsidP="006842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66446A6" wp14:editId="3FF71689">
            <wp:extent cx="1038225" cy="4381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56F">
        <w:rPr>
          <w:rFonts w:ascii="Times New Roman" w:hAnsi="Times New Roman" w:cs="Times New Roman"/>
          <w:sz w:val="24"/>
          <w:szCs w:val="24"/>
        </w:rPr>
        <w:t>,</w:t>
      </w:r>
    </w:p>
    <w:p w14:paraId="001599F9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sz w:val="24"/>
          <w:szCs w:val="24"/>
        </w:rPr>
        <w:t>где:</w:t>
      </w:r>
    </w:p>
    <w:p w14:paraId="57C0A1A0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286382" wp14:editId="797E2E9E">
            <wp:extent cx="200025" cy="228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56F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заявка (предложение) которого оценивается;</w:t>
      </w:r>
    </w:p>
    <w:p w14:paraId="14054B80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8CF4CAB" wp14:editId="43BD4444">
            <wp:extent cx="32385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456F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закупки.</w:t>
      </w:r>
    </w:p>
    <w:p w14:paraId="2A2E1C7B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 w:cs="Times New Roman"/>
          <w:sz w:val="24"/>
          <w:szCs w:val="24"/>
        </w:rPr>
        <w:t xml:space="preserve">б) в случае </w:t>
      </w:r>
      <w:proofErr w:type="gramStart"/>
      <w:r w:rsidRPr="00DD456F">
        <w:rPr>
          <w:rFonts w:ascii="Times New Roman" w:hAnsi="Times New Roman" w:cs="Times New Roman"/>
          <w:sz w:val="24"/>
          <w:szCs w:val="24"/>
        </w:rPr>
        <w:t>если  Ц</w:t>
      </w:r>
      <w:proofErr w:type="gramEnd"/>
      <w:r w:rsidRPr="00DD45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DD456F">
        <w:rPr>
          <w:rFonts w:ascii="Times New Roman" w:hAnsi="Times New Roman" w:cs="Times New Roman"/>
          <w:sz w:val="24"/>
          <w:szCs w:val="24"/>
        </w:rPr>
        <w:t>&lt;0,</w:t>
      </w:r>
    </w:p>
    <w:p w14:paraId="46077040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6A31BA" w14:textId="77777777" w:rsidR="00684247" w:rsidRPr="00DD456F" w:rsidRDefault="003672C8" w:rsidP="0068424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D456F">
        <w:rPr>
          <w:rFonts w:ascii="Times New Roman" w:hAnsi="Times New Roman"/>
          <w:noProof/>
          <w:position w:val="-30"/>
          <w:sz w:val="24"/>
          <w:szCs w:val="24"/>
        </w:rPr>
        <w:drawing>
          <wp:inline distT="0" distB="0" distL="0" distR="0" wp14:anchorId="4EF0C031" wp14:editId="0509E954">
            <wp:extent cx="1431925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247" w:rsidRPr="00DD456F">
        <w:rPr>
          <w:rFonts w:ascii="Times New Roman" w:hAnsi="Times New Roman" w:cs="Times New Roman"/>
          <w:sz w:val="24"/>
          <w:szCs w:val="24"/>
        </w:rPr>
        <w:t>,</w:t>
      </w:r>
    </w:p>
    <w:p w14:paraId="53026451" w14:textId="77777777" w:rsidR="00684247" w:rsidRPr="00DD456F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CF56A9" w14:textId="77777777" w:rsidR="00684247" w:rsidRPr="005B77DC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7DC">
        <w:rPr>
          <w:rFonts w:ascii="Times New Roman" w:hAnsi="Times New Roman" w:cs="Times New Roman"/>
          <w:sz w:val="24"/>
          <w:szCs w:val="24"/>
        </w:rPr>
        <w:t xml:space="preserve">где  </w:t>
      </w:r>
      <w:r w:rsidR="003672C8" w:rsidRPr="005B77DC">
        <w:rPr>
          <w:rFonts w:ascii="Times New Roman" w:hAnsi="Times New Roman"/>
          <w:noProof/>
          <w:position w:val="-12"/>
          <w:sz w:val="24"/>
          <w:szCs w:val="24"/>
        </w:rPr>
        <w:drawing>
          <wp:inline distT="0" distB="0" distL="0" distR="0" wp14:anchorId="6848E09A" wp14:editId="4EDD70C6">
            <wp:extent cx="327660" cy="233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77DC">
        <w:rPr>
          <w:rFonts w:ascii="Times New Roman" w:hAnsi="Times New Roman" w:cs="Times New Roman"/>
          <w:sz w:val="24"/>
          <w:szCs w:val="24"/>
        </w:rPr>
        <w:t xml:space="preserve"> - максимальное предложение из предложений по критерию, сделанных участниками закупки.</w:t>
      </w:r>
    </w:p>
    <w:p w14:paraId="363C6610" w14:textId="77777777" w:rsidR="00684247" w:rsidRPr="009C0FF7" w:rsidRDefault="00684247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7DC">
        <w:rPr>
          <w:rFonts w:ascii="Times New Roman" w:hAnsi="Times New Roman" w:cs="Times New Roman"/>
          <w:sz w:val="24"/>
          <w:szCs w:val="24"/>
        </w:rPr>
        <w:t>Рейтинг заявки по критерию оценки «</w:t>
      </w:r>
      <w:r w:rsidR="007971E6" w:rsidRPr="005B77DC">
        <w:rPr>
          <w:rFonts w:ascii="Times New Roman" w:hAnsi="Times New Roman" w:cs="Times New Roman"/>
          <w:sz w:val="24"/>
          <w:szCs w:val="24"/>
          <w:shd w:val="clear" w:color="auto" w:fill="FFFFFF"/>
        </w:rPr>
        <w:t>Цена контракта или сумма цен единиц товара, работы, услуги</w:t>
      </w:r>
      <w:r w:rsidRPr="005B77DC">
        <w:rPr>
          <w:rFonts w:ascii="Times New Roman" w:hAnsi="Times New Roman" w:cs="Times New Roman"/>
          <w:sz w:val="24"/>
          <w:szCs w:val="24"/>
        </w:rPr>
        <w:t xml:space="preserve">» равен оценке в баллах, полученной участником закупки по результатам </w:t>
      </w:r>
      <w:r w:rsidRPr="00DD456F">
        <w:rPr>
          <w:rFonts w:ascii="Times New Roman" w:hAnsi="Times New Roman" w:cs="Times New Roman"/>
          <w:sz w:val="24"/>
          <w:szCs w:val="24"/>
        </w:rPr>
        <w:t>оценки по критерию оценки с учетом коэффициента значимости критерия оценки.</w:t>
      </w:r>
    </w:p>
    <w:p w14:paraId="46245764" w14:textId="77777777" w:rsidR="006A14D2" w:rsidRPr="009C0FF7" w:rsidRDefault="006A14D2" w:rsidP="00684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398086" w14:textId="77777777" w:rsidR="00C02A93" w:rsidRDefault="00C02A93" w:rsidP="006842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0495C7" w14:textId="77777777" w:rsidR="00684247" w:rsidRPr="00DD456F" w:rsidRDefault="00684247" w:rsidP="006842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456F">
        <w:rPr>
          <w:rFonts w:ascii="Times New Roman" w:hAnsi="Times New Roman" w:cs="Times New Roman"/>
          <w:b/>
          <w:sz w:val="24"/>
          <w:szCs w:val="24"/>
          <w:u w:val="single"/>
        </w:rPr>
        <w:t>Нестоимостные</w:t>
      </w:r>
      <w:proofErr w:type="spellEnd"/>
      <w:r w:rsidRPr="00DD45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критерии оценки:</w:t>
      </w:r>
    </w:p>
    <w:p w14:paraId="12F2F24D" w14:textId="77777777" w:rsidR="006A14D2" w:rsidRPr="007263E2" w:rsidRDefault="006A14D2" w:rsidP="006A14D2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263E2">
        <w:rPr>
          <w:rFonts w:ascii="Times New Roman" w:hAnsi="Times New Roman" w:cs="Times New Roman"/>
          <w:b/>
          <w:sz w:val="24"/>
          <w:szCs w:val="24"/>
        </w:rPr>
        <w:t>. Качественные, функциональные и экологические характеристики объекта закупок:</w:t>
      </w:r>
    </w:p>
    <w:p w14:paraId="0D4622E2" w14:textId="77777777" w:rsidR="006A14D2" w:rsidRPr="007E1032" w:rsidRDefault="006A14D2" w:rsidP="006A14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032">
        <w:rPr>
          <w:rFonts w:ascii="Times New Roman" w:hAnsi="Times New Roman" w:cs="Times New Roman"/>
          <w:sz w:val="24"/>
          <w:szCs w:val="24"/>
        </w:rPr>
        <w:t xml:space="preserve">Значимость критерия: </w:t>
      </w:r>
      <w:r w:rsidR="00165FCD">
        <w:rPr>
          <w:rFonts w:ascii="Times New Roman" w:hAnsi="Times New Roman" w:cs="Times New Roman"/>
          <w:sz w:val="24"/>
          <w:szCs w:val="24"/>
        </w:rPr>
        <w:t>3</w:t>
      </w:r>
      <w:r w:rsidRPr="007E1032">
        <w:rPr>
          <w:rFonts w:ascii="Times New Roman" w:hAnsi="Times New Roman" w:cs="Times New Roman"/>
          <w:sz w:val="24"/>
          <w:szCs w:val="24"/>
        </w:rPr>
        <w:t>0 %.</w:t>
      </w:r>
    </w:p>
    <w:p w14:paraId="56B4E056" w14:textId="77777777" w:rsidR="00F8604D" w:rsidRPr="007E1032" w:rsidRDefault="00F8604D" w:rsidP="00F8604D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E1032">
        <w:rPr>
          <w:rFonts w:ascii="Times New Roman" w:hAnsi="Times New Roman" w:cs="Times New Roman"/>
          <w:sz w:val="24"/>
          <w:szCs w:val="24"/>
        </w:rPr>
        <w:t xml:space="preserve">          Коэффициент значимости критерия оценки: 0.</w:t>
      </w:r>
      <w:r w:rsidR="00165FCD">
        <w:rPr>
          <w:rFonts w:ascii="Times New Roman" w:hAnsi="Times New Roman" w:cs="Times New Roman"/>
          <w:sz w:val="24"/>
          <w:szCs w:val="24"/>
        </w:rPr>
        <w:t>3</w:t>
      </w:r>
      <w:r w:rsidRPr="007E1032">
        <w:rPr>
          <w:rFonts w:ascii="Times New Roman" w:hAnsi="Times New Roman" w:cs="Times New Roman"/>
          <w:sz w:val="24"/>
          <w:szCs w:val="24"/>
        </w:rPr>
        <w:t>0</w:t>
      </w:r>
    </w:p>
    <w:p w14:paraId="740F31D5" w14:textId="77777777" w:rsidR="00A37507" w:rsidRPr="008C6F44" w:rsidRDefault="00A37507" w:rsidP="00A37507">
      <w:pPr>
        <w:pStyle w:val="ConsPlusNormal"/>
        <w:ind w:firstLine="567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C6F44">
        <w:rPr>
          <w:rFonts w:ascii="Times New Roman" w:hAnsi="Times New Roman"/>
          <w:b/>
          <w:sz w:val="24"/>
          <w:szCs w:val="24"/>
        </w:rPr>
        <w:t xml:space="preserve">1. Показатель: </w:t>
      </w:r>
      <w:r w:rsidR="00F8604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Качество услуг</w:t>
      </w:r>
      <w:r w:rsidR="00F8604D">
        <w:rPr>
          <w:rFonts w:ascii="Times New Roman" w:hAnsi="Times New Roman"/>
          <w:sz w:val="24"/>
          <w:szCs w:val="24"/>
        </w:rPr>
        <w:t>»</w:t>
      </w:r>
    </w:p>
    <w:p w14:paraId="05F7BC7B" w14:textId="4E112FBF" w:rsidR="00A37507" w:rsidRDefault="00A37507" w:rsidP="00283F38">
      <w:pPr>
        <w:pStyle w:val="ConsPlusNormal"/>
        <w:spacing w:line="288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8C6F44">
        <w:rPr>
          <w:rFonts w:ascii="Times New Roman" w:hAnsi="Times New Roman"/>
          <w:sz w:val="24"/>
          <w:szCs w:val="24"/>
        </w:rPr>
        <w:lastRenderedPageBreak/>
        <w:t xml:space="preserve">Содержание: </w:t>
      </w:r>
      <w:sdt>
        <w:sdtPr>
          <w:rPr>
            <w:sz w:val="24"/>
            <w:szCs w:val="24"/>
            <w:lang w:val="en-US"/>
          </w:rPr>
          <w:alias w:val="InnerSimple"/>
          <w:tag w:val="InnerSimple"/>
          <w:id w:val="-1662764016"/>
          <w:text/>
        </w:sdtPr>
        <w:sdtEndPr/>
        <w:sdtContent>
          <w:r>
            <w:rPr>
              <w:rFonts w:ascii="Times New Roman" w:hAnsi="Times New Roman"/>
              <w:color w:val="0D0D0D"/>
              <w:sz w:val="24"/>
              <w:szCs w:val="24"/>
            </w:rPr>
            <w:t>предложение участника закупки по технологии, методам, организационно-технологической схеме оказания услуг, применяемых системах контроля качества услуг, предложение по оказанию услуг с максимальным качеством и достижению наилучшего результата для заказчика и получателей.</w:t>
          </w:r>
        </w:sdtContent>
      </w:sdt>
    </w:p>
    <w:p w14:paraId="0C067727" w14:textId="77777777" w:rsidR="00F8604D" w:rsidRDefault="00F8604D" w:rsidP="002E4839">
      <w:pPr>
        <w:pStyle w:val="a3"/>
        <w:ind w:firstLine="567"/>
        <w:jc w:val="both"/>
        <w:rPr>
          <w:b/>
        </w:rPr>
      </w:pPr>
    </w:p>
    <w:p w14:paraId="5BEE02CE" w14:textId="77777777" w:rsidR="002E4839" w:rsidRPr="00E842F0" w:rsidRDefault="002E4839" w:rsidP="002E4839">
      <w:pPr>
        <w:pStyle w:val="a3"/>
        <w:ind w:firstLine="567"/>
        <w:jc w:val="both"/>
        <w:rPr>
          <w:b/>
        </w:rPr>
      </w:pPr>
      <w:r w:rsidRPr="00E842F0">
        <w:rPr>
          <w:b/>
        </w:rPr>
        <w:t>Порядок оценки заявок по показателю:</w:t>
      </w:r>
    </w:p>
    <w:p w14:paraId="54EE9152" w14:textId="77777777" w:rsidR="00097C64" w:rsidRPr="00F61C18" w:rsidRDefault="00097C64" w:rsidP="00283F3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C18">
        <w:rPr>
          <w:rFonts w:ascii="Times New Roman" w:hAnsi="Times New Roman" w:cs="Times New Roman"/>
          <w:sz w:val="24"/>
          <w:szCs w:val="24"/>
        </w:rPr>
        <w:t>Максимальное значение показателя критерия – 100 баллов.</w:t>
      </w:r>
    </w:p>
    <w:p w14:paraId="5F49D3A0" w14:textId="77777777" w:rsidR="00097C64" w:rsidRPr="00F61C18" w:rsidRDefault="00097C64" w:rsidP="00283F38">
      <w:pPr>
        <w:spacing w:after="0" w:line="288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61C18">
        <w:rPr>
          <w:rFonts w:ascii="Times New Roman" w:hAnsi="Times New Roman" w:cs="Times New Roman"/>
          <w:sz w:val="24"/>
          <w:szCs w:val="24"/>
        </w:rPr>
        <w:t>Для оценки заявок по показателю производится сопоставление заявок участников и каждой заявке выставляется значение по шкале от 0 до 100 баллов.</w:t>
      </w:r>
    </w:p>
    <w:p w14:paraId="2E487CFD" w14:textId="77777777" w:rsidR="00097C64" w:rsidRPr="00F61C18" w:rsidRDefault="00097C64" w:rsidP="00283F3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C18">
        <w:rPr>
          <w:rFonts w:ascii="Times New Roman" w:hAnsi="Times New Roman" w:cs="Times New Roman"/>
          <w:sz w:val="24"/>
          <w:szCs w:val="24"/>
        </w:rPr>
        <w:t>Предложение участника закупки, полностью учитывающее требования Технического задания и включающее в себя</w:t>
      </w:r>
      <w:r w:rsidR="00772EBE">
        <w:rPr>
          <w:rFonts w:ascii="Times New Roman" w:hAnsi="Times New Roman" w:cs="Times New Roman"/>
          <w:sz w:val="24"/>
          <w:szCs w:val="24"/>
        </w:rPr>
        <w:t>:</w:t>
      </w:r>
    </w:p>
    <w:p w14:paraId="2DEFC3E9" w14:textId="77777777" w:rsidR="00097C64" w:rsidRPr="00F61C18" w:rsidRDefault="00097C64" w:rsidP="00283F38">
      <w:pPr>
        <w:pStyle w:val="ConsPlusNormal"/>
        <w:spacing w:line="288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F61C18">
        <w:rPr>
          <w:rFonts w:ascii="Times New Roman" w:hAnsi="Times New Roman"/>
          <w:iCs/>
          <w:sz w:val="24"/>
          <w:szCs w:val="24"/>
        </w:rPr>
        <w:t>1.</w:t>
      </w:r>
      <w:r w:rsidRPr="00F61C18">
        <w:rPr>
          <w:rFonts w:ascii="Times New Roman" w:hAnsi="Times New Roman"/>
          <w:iCs/>
          <w:sz w:val="24"/>
          <w:szCs w:val="24"/>
        </w:rPr>
        <w:tab/>
        <w:t xml:space="preserve">Наиболее детально проработанное, развернутое описание организационно-технологической схемы </w:t>
      </w:r>
      <w:r w:rsidRPr="00222329">
        <w:rPr>
          <w:rFonts w:ascii="Times New Roman" w:hAnsi="Times New Roman" w:cs="Times New Roman"/>
          <w:sz w:val="24"/>
          <w:szCs w:val="24"/>
        </w:rPr>
        <w:t>оказания услуг</w:t>
      </w:r>
      <w:r w:rsidRPr="00F61C18">
        <w:rPr>
          <w:rFonts w:ascii="Times New Roman" w:hAnsi="Times New Roman"/>
          <w:iCs/>
          <w:sz w:val="24"/>
          <w:szCs w:val="24"/>
        </w:rPr>
        <w:t>, отражающее (включающее) рациональные, системные предложения по порядк</w:t>
      </w:r>
      <w:r>
        <w:rPr>
          <w:rFonts w:ascii="Times New Roman" w:hAnsi="Times New Roman"/>
          <w:iCs/>
          <w:sz w:val="24"/>
          <w:szCs w:val="24"/>
        </w:rPr>
        <w:t xml:space="preserve">у взаимодействия с Заказчиком, </w:t>
      </w:r>
      <w:r w:rsidRPr="00F61C18">
        <w:rPr>
          <w:rFonts w:ascii="Times New Roman" w:hAnsi="Times New Roman"/>
          <w:iCs/>
          <w:sz w:val="24"/>
          <w:szCs w:val="24"/>
        </w:rPr>
        <w:t xml:space="preserve">включающее описание всех применяемых при </w:t>
      </w:r>
      <w:r w:rsidRPr="00222329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3F38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283F38">
        <w:rPr>
          <w:rFonts w:ascii="Times New Roman" w:hAnsi="Times New Roman"/>
          <w:iCs/>
          <w:sz w:val="24"/>
          <w:szCs w:val="24"/>
        </w:rPr>
        <w:t xml:space="preserve">способов и методов оказания услуг, </w:t>
      </w:r>
      <w:r w:rsidRPr="00283F38">
        <w:rPr>
          <w:rFonts w:ascii="Times New Roman" w:hAnsi="Times New Roman" w:cs="Times New Roman"/>
          <w:sz w:val="24"/>
          <w:szCs w:val="24"/>
        </w:rPr>
        <w:t>содержащее рациональные предложения по улучшению качества оказания услуг, контролю качества,</w:t>
      </w:r>
      <w:r w:rsidRPr="00F61C18">
        <w:rPr>
          <w:rFonts w:ascii="Times New Roman" w:hAnsi="Times New Roman" w:cs="Times New Roman"/>
          <w:sz w:val="24"/>
          <w:szCs w:val="24"/>
        </w:rPr>
        <w:t xml:space="preserve"> в том числе со ссылкой на нормативные документы или принятые стандарты качества организации, объективно (по совокупности признаков и мероприятий) обеспечивающее достижение наилучшего результата для заказчика </w:t>
      </w:r>
      <w:r w:rsidRPr="00F61C18">
        <w:rPr>
          <w:rFonts w:ascii="Times New Roman" w:hAnsi="Times New Roman"/>
          <w:iCs/>
          <w:sz w:val="24"/>
          <w:szCs w:val="24"/>
        </w:rPr>
        <w:t>оценивается в 100 баллов;</w:t>
      </w:r>
    </w:p>
    <w:p w14:paraId="623B9EDB" w14:textId="77777777" w:rsidR="00097C64" w:rsidRPr="00283F38" w:rsidRDefault="00097C64" w:rsidP="00283F3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1C18">
        <w:rPr>
          <w:rFonts w:ascii="Times New Roman" w:hAnsi="Times New Roman" w:cs="Times New Roman"/>
          <w:sz w:val="24"/>
          <w:szCs w:val="24"/>
        </w:rPr>
        <w:t>2.</w:t>
      </w:r>
      <w:r w:rsidRPr="00F61C18">
        <w:rPr>
          <w:rFonts w:ascii="Times New Roman" w:hAnsi="Times New Roman" w:cs="Times New Roman"/>
          <w:sz w:val="24"/>
          <w:szCs w:val="24"/>
        </w:rPr>
        <w:tab/>
        <w:t xml:space="preserve">Проработанное организационно-техническое предложение, содержащее описание мероприятий, направленных на осуществление контроля качества </w:t>
      </w:r>
      <w:r w:rsidRPr="00222329">
        <w:rPr>
          <w:rFonts w:ascii="Times New Roman" w:hAnsi="Times New Roman" w:cs="Times New Roman"/>
          <w:sz w:val="24"/>
          <w:szCs w:val="24"/>
        </w:rPr>
        <w:t>оказания услуг</w:t>
      </w:r>
      <w:r w:rsidRPr="00F61C18">
        <w:rPr>
          <w:rFonts w:ascii="Times New Roman" w:hAnsi="Times New Roman" w:cs="Times New Roman"/>
          <w:sz w:val="24"/>
          <w:szCs w:val="24"/>
        </w:rPr>
        <w:t xml:space="preserve">, включающее предложения по порядку взаимодействия с Заказчиком, содержащее предложения по улучшению качества </w:t>
      </w:r>
      <w:r w:rsidRPr="00222329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F61C18">
        <w:rPr>
          <w:rFonts w:ascii="Times New Roman" w:hAnsi="Times New Roman" w:cs="Times New Roman"/>
          <w:sz w:val="24"/>
          <w:szCs w:val="24"/>
        </w:rPr>
        <w:t xml:space="preserve">и контролю качества, с менее подробной </w:t>
      </w:r>
      <w:r w:rsidRPr="00283F38">
        <w:rPr>
          <w:rFonts w:ascii="Times New Roman" w:hAnsi="Times New Roman" w:cs="Times New Roman"/>
          <w:sz w:val="24"/>
          <w:szCs w:val="24"/>
        </w:rPr>
        <w:t xml:space="preserve">детализацией по отношению к лучшему из предложений участников  и  по совокупности признаков и мероприятий не позволяющее определить однозначность достижения наилучшего результата для заказчика, оценивается в </w:t>
      </w:r>
      <w:r w:rsidR="005247BC">
        <w:rPr>
          <w:rFonts w:ascii="Times New Roman" w:hAnsi="Times New Roman" w:cs="Times New Roman"/>
          <w:sz w:val="24"/>
          <w:szCs w:val="24"/>
        </w:rPr>
        <w:t>3</w:t>
      </w:r>
      <w:r w:rsidRPr="00283F38">
        <w:rPr>
          <w:rFonts w:ascii="Times New Roman" w:hAnsi="Times New Roman" w:cs="Times New Roman"/>
          <w:sz w:val="24"/>
          <w:szCs w:val="24"/>
        </w:rPr>
        <w:t>0 баллов;</w:t>
      </w:r>
    </w:p>
    <w:p w14:paraId="244A0FE7" w14:textId="77777777" w:rsidR="00097C64" w:rsidRPr="00283F38" w:rsidRDefault="00097C64" w:rsidP="00283F3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F38">
        <w:rPr>
          <w:rFonts w:ascii="Times New Roman" w:hAnsi="Times New Roman" w:cs="Times New Roman"/>
          <w:sz w:val="24"/>
          <w:szCs w:val="24"/>
        </w:rPr>
        <w:t>3.</w:t>
      </w:r>
      <w:r w:rsidRPr="00283F38">
        <w:rPr>
          <w:rFonts w:ascii="Times New Roman" w:hAnsi="Times New Roman" w:cs="Times New Roman"/>
          <w:sz w:val="24"/>
          <w:szCs w:val="24"/>
        </w:rPr>
        <w:tab/>
        <w:t xml:space="preserve">Организационно-техническое предложение, содержащее описание мероприятий, направленных на осуществление контроля качества без детализации, включающее предложения по порядку взаимодействия с Заказчиком, либо не содержащеепредложения по улучшению качества оказания услуг или по контролю качества, в том числе без ссылок на нормативные документы или принятые стандарты качества организации, оценивается в </w:t>
      </w:r>
      <w:r w:rsidR="005247BC">
        <w:rPr>
          <w:rFonts w:ascii="Times New Roman" w:hAnsi="Times New Roman" w:cs="Times New Roman"/>
          <w:sz w:val="24"/>
          <w:szCs w:val="24"/>
        </w:rPr>
        <w:t>1</w:t>
      </w:r>
      <w:r w:rsidRPr="00283F38">
        <w:rPr>
          <w:rFonts w:ascii="Times New Roman" w:hAnsi="Times New Roman" w:cs="Times New Roman"/>
          <w:sz w:val="24"/>
          <w:szCs w:val="24"/>
        </w:rPr>
        <w:t>0 баллов;</w:t>
      </w:r>
    </w:p>
    <w:p w14:paraId="4850CA50" w14:textId="3A0202BF" w:rsidR="00485A1D" w:rsidRPr="009D7857" w:rsidRDefault="00097C64" w:rsidP="00485A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F38">
        <w:rPr>
          <w:rFonts w:ascii="Times New Roman" w:hAnsi="Times New Roman" w:cs="Times New Roman"/>
          <w:sz w:val="24"/>
          <w:szCs w:val="24"/>
        </w:rPr>
        <w:t>4.</w:t>
      </w:r>
      <w:r w:rsidRPr="00283F38">
        <w:rPr>
          <w:rFonts w:ascii="Times New Roman" w:hAnsi="Times New Roman" w:cs="Times New Roman"/>
          <w:sz w:val="24"/>
          <w:szCs w:val="24"/>
        </w:rPr>
        <w:tab/>
      </w:r>
      <w:r w:rsidR="00485A1D" w:rsidRPr="009D7857">
        <w:rPr>
          <w:rFonts w:ascii="Times New Roman" w:hAnsi="Times New Roman" w:cs="Times New Roman"/>
          <w:sz w:val="24"/>
          <w:szCs w:val="24"/>
        </w:rPr>
        <w:t>Отсутствие в составе заявки участника закупки предложения по технологии, методам и качеству оказания услуг либо наличие в заявке организационно-технического предложения, не соответствующего требованиям технической части документации</w:t>
      </w:r>
      <w:r w:rsidR="000001BF">
        <w:rPr>
          <w:rFonts w:ascii="Times New Roman" w:hAnsi="Times New Roman" w:cs="Times New Roman"/>
          <w:sz w:val="24"/>
          <w:szCs w:val="24"/>
        </w:rPr>
        <w:t xml:space="preserve"> </w:t>
      </w:r>
      <w:r w:rsidR="000001BF">
        <w:rPr>
          <w:rFonts w:ascii="Times New Roman" w:hAnsi="Times New Roman" w:cs="Times New Roman"/>
          <w:sz w:val="24"/>
          <w:szCs w:val="24"/>
        </w:rPr>
        <w:t>запроса предложений в электронной форме</w:t>
      </w:r>
      <w:r w:rsidR="00485A1D" w:rsidRPr="009D7857">
        <w:rPr>
          <w:rFonts w:ascii="Times New Roman" w:hAnsi="Times New Roman" w:cs="Times New Roman"/>
          <w:sz w:val="24"/>
          <w:szCs w:val="24"/>
        </w:rPr>
        <w:t xml:space="preserve"> </w:t>
      </w:r>
      <w:r w:rsidR="00485A1D" w:rsidRPr="009D7857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proofErr w:type="gramStart"/>
      <w:r w:rsidR="00485A1D" w:rsidRPr="009D7857">
        <w:rPr>
          <w:rFonts w:ascii="Times New Roman" w:eastAsia="Calibri" w:hAnsi="Times New Roman" w:cs="Times New Roman"/>
          <w:sz w:val="24"/>
          <w:szCs w:val="24"/>
        </w:rPr>
        <w:t>представлено только полностью скопированное Техническое задание</w:t>
      </w:r>
      <w:proofErr w:type="gramEnd"/>
      <w:r w:rsidR="000001BF">
        <w:rPr>
          <w:rFonts w:ascii="Times New Roman" w:hAnsi="Times New Roman" w:cs="Times New Roman"/>
          <w:sz w:val="24"/>
          <w:szCs w:val="24"/>
        </w:rPr>
        <w:t xml:space="preserve"> оценивается в</w:t>
      </w:r>
      <w:r w:rsidR="00485A1D" w:rsidRPr="009D7857">
        <w:rPr>
          <w:rFonts w:ascii="Times New Roman" w:hAnsi="Times New Roman" w:cs="Times New Roman"/>
          <w:sz w:val="24"/>
          <w:szCs w:val="24"/>
        </w:rPr>
        <w:t xml:space="preserve"> 0 баллов.</w:t>
      </w:r>
    </w:p>
    <w:p w14:paraId="5E6E3E25" w14:textId="77777777" w:rsidR="00097C64" w:rsidRPr="00F61C18" w:rsidRDefault="00097C64" w:rsidP="00283F3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C18">
        <w:rPr>
          <w:rFonts w:ascii="Times New Roman" w:hAnsi="Times New Roman" w:cs="Times New Roman"/>
          <w:sz w:val="24"/>
          <w:szCs w:val="24"/>
        </w:rPr>
        <w:t>Количество баллов, присваиваемых заявке (предложению) по показателям, определяется как среднее арифметическое оценок (в баллах) всех членов комиссии по закупкам, присуждаемых заявке (предложению) по показателю.</w:t>
      </w:r>
    </w:p>
    <w:p w14:paraId="4652FE89" w14:textId="77777777" w:rsidR="00097C64" w:rsidRDefault="00097C64" w:rsidP="00283F3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C18">
        <w:rPr>
          <w:rFonts w:ascii="Times New Roman" w:hAnsi="Times New Roman" w:cs="Times New Roman"/>
          <w:sz w:val="24"/>
          <w:szCs w:val="24"/>
        </w:rPr>
        <w:t>Рейтинг заявки по критерию оценки «Качественные, функциональные и экологические характеристики объекта закупок» равен сумме оценок в баллах, полученных участником по результатам оценки по показателям данного критерия оценки, с учетом коэффициента значимости критерия оценки.</w:t>
      </w:r>
    </w:p>
    <w:p w14:paraId="78FBB997" w14:textId="77777777" w:rsidR="00165FCD" w:rsidRDefault="00165FCD" w:rsidP="00283F3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0BBE4E" w14:textId="2CF4B032" w:rsidR="00165FCD" w:rsidRDefault="00165FCD" w:rsidP="00283F38">
      <w:pPr>
        <w:spacing w:after="0" w:line="28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FC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D10A9">
        <w:rPr>
          <w:rFonts w:ascii="Times New Roman" w:hAnsi="Times New Roman" w:cs="Times New Roman"/>
          <w:b/>
          <w:sz w:val="24"/>
          <w:szCs w:val="24"/>
        </w:rPr>
        <w:t>.</w:t>
      </w:r>
      <w:r w:rsidRPr="008D10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Квалификация участника </w:t>
      </w:r>
      <w:r w:rsidR="000001BF" w:rsidRPr="000001BF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</w:t>
      </w:r>
    </w:p>
    <w:p w14:paraId="19909845" w14:textId="682D2159" w:rsidR="008D10A9" w:rsidRPr="007E1032" w:rsidRDefault="008D10A9" w:rsidP="008D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032">
        <w:rPr>
          <w:rFonts w:ascii="Times New Roman" w:hAnsi="Times New Roman" w:cs="Times New Roman"/>
          <w:sz w:val="24"/>
          <w:szCs w:val="24"/>
        </w:rPr>
        <w:t xml:space="preserve">Значимость критерия: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1032">
        <w:rPr>
          <w:rFonts w:ascii="Times New Roman" w:hAnsi="Times New Roman" w:cs="Times New Roman"/>
          <w:sz w:val="24"/>
          <w:szCs w:val="24"/>
        </w:rPr>
        <w:t>0%.</w:t>
      </w:r>
    </w:p>
    <w:p w14:paraId="5B2E5220" w14:textId="3FCD8E1A" w:rsidR="008D10A9" w:rsidRDefault="008D10A9" w:rsidP="008D10A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E10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4DF6">
        <w:rPr>
          <w:rFonts w:ascii="Times New Roman" w:hAnsi="Times New Roman" w:cs="Times New Roman"/>
          <w:sz w:val="24"/>
          <w:szCs w:val="24"/>
        </w:rPr>
        <w:t xml:space="preserve"> </w:t>
      </w:r>
      <w:r w:rsidRPr="007E1032">
        <w:rPr>
          <w:rFonts w:ascii="Times New Roman" w:hAnsi="Times New Roman" w:cs="Times New Roman"/>
          <w:sz w:val="24"/>
          <w:szCs w:val="24"/>
        </w:rPr>
        <w:t>Коэффициент значимости критерия оценки: 0.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1032">
        <w:rPr>
          <w:rFonts w:ascii="Times New Roman" w:hAnsi="Times New Roman" w:cs="Times New Roman"/>
          <w:sz w:val="24"/>
          <w:szCs w:val="24"/>
        </w:rPr>
        <w:t>0</w:t>
      </w:r>
    </w:p>
    <w:p w14:paraId="4BD16073" w14:textId="77777777" w:rsidR="00EE2031" w:rsidRPr="008D10A9" w:rsidRDefault="00EE2031" w:rsidP="008D10A9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1B118545" w14:textId="0280C1ED" w:rsidR="008D10A9" w:rsidRDefault="008D10A9" w:rsidP="002D6B5A">
      <w:pPr>
        <w:pStyle w:val="a6"/>
        <w:keepNext/>
        <w:keepLines/>
        <w:framePr w:hSpace="180" w:wrap="around" w:vAnchor="text" w:hAnchor="text" w:xAlign="center" w:y="1"/>
        <w:numPr>
          <w:ilvl w:val="0"/>
          <w:numId w:val="4"/>
        </w:numPr>
        <w:suppressAutoHyphens/>
        <w:autoSpaceDE w:val="0"/>
        <w:autoSpaceDN w:val="0"/>
        <w:adjustRightInd w:val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2D6B5A">
        <w:rPr>
          <w:rFonts w:ascii="Times New Roman" w:hAnsi="Times New Roman" w:cs="Times New Roman"/>
          <w:sz w:val="24"/>
          <w:szCs w:val="24"/>
        </w:rPr>
        <w:t>Наличие собственного кол-центра по работе с должниками, либо наличие действующих договоров на оказание услуг кол-центра. При этом, в составе такого кол-центра должно быть не менее 15 сотрудников.</w:t>
      </w:r>
    </w:p>
    <w:p w14:paraId="6C85C325" w14:textId="0DCFA9EC" w:rsidR="002D6B5A" w:rsidRDefault="002D6B5A" w:rsidP="002D6B5A">
      <w:pPr>
        <w:pStyle w:val="a6"/>
        <w:keepNext/>
        <w:keepLines/>
        <w:framePr w:hSpace="180" w:wrap="around" w:vAnchor="text" w:hAnchor="text" w:xAlign="center" w:y="1"/>
        <w:numPr>
          <w:ilvl w:val="0"/>
          <w:numId w:val="4"/>
        </w:numPr>
        <w:suppressAutoHyphens/>
        <w:autoSpaceDE w:val="0"/>
        <w:autoSpaceDN w:val="0"/>
        <w:adjustRightInd w:val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договора</w:t>
      </w:r>
      <w:r w:rsidR="00404DF6">
        <w:rPr>
          <w:rFonts w:ascii="Times New Roman" w:hAnsi="Times New Roman" w:cs="Times New Roman"/>
          <w:sz w:val="24"/>
          <w:szCs w:val="24"/>
        </w:rPr>
        <w:t xml:space="preserve"> на информационный обмен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404DF6">
        <w:rPr>
          <w:rFonts w:ascii="Times New Roman" w:hAnsi="Times New Roman" w:cs="Times New Roman"/>
          <w:sz w:val="24"/>
          <w:szCs w:val="24"/>
        </w:rPr>
        <w:t>МосОблЕ</w:t>
      </w:r>
      <w:r>
        <w:rPr>
          <w:rFonts w:ascii="Times New Roman" w:hAnsi="Times New Roman" w:cs="Times New Roman"/>
          <w:sz w:val="24"/>
          <w:szCs w:val="24"/>
        </w:rPr>
        <w:t>ИРЦ</w:t>
      </w:r>
      <w:proofErr w:type="spellEnd"/>
      <w:r w:rsidR="00404DF6">
        <w:rPr>
          <w:rFonts w:ascii="Times New Roman" w:hAnsi="Times New Roman" w:cs="Times New Roman"/>
          <w:sz w:val="24"/>
          <w:szCs w:val="24"/>
        </w:rPr>
        <w:t xml:space="preserve"> (филиал Богородского Городского Округа)</w:t>
      </w:r>
      <w:r>
        <w:rPr>
          <w:rFonts w:ascii="Times New Roman" w:hAnsi="Times New Roman" w:cs="Times New Roman"/>
          <w:sz w:val="24"/>
          <w:szCs w:val="24"/>
        </w:rPr>
        <w:t xml:space="preserve"> и МФЦ</w:t>
      </w:r>
      <w:r w:rsidR="00404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676A8" w14:textId="2FF81A9D" w:rsidR="009E6F42" w:rsidRDefault="009E6F42" w:rsidP="009E6F42">
      <w:pPr>
        <w:pStyle w:val="a6"/>
        <w:keepNext/>
        <w:keepLines/>
        <w:framePr w:hSpace="180" w:wrap="around" w:vAnchor="text" w:hAnchor="text" w:xAlign="center" w:y="1"/>
        <w:numPr>
          <w:ilvl w:val="0"/>
          <w:numId w:val="4"/>
        </w:numPr>
        <w:suppressAutoHyphens/>
        <w:autoSpaceDE w:val="0"/>
        <w:autoSpaceDN w:val="0"/>
        <w:adjustRightInd w:val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9E6F42">
        <w:rPr>
          <w:rFonts w:ascii="Times New Roman" w:hAnsi="Times New Roman" w:cs="Times New Roman"/>
          <w:sz w:val="24"/>
          <w:szCs w:val="24"/>
        </w:rPr>
        <w:t>Опыт работы оказания услуг (учитывается только аналогичный* опыт).</w:t>
      </w:r>
    </w:p>
    <w:p w14:paraId="1B797625" w14:textId="56E070BF" w:rsidR="009E6F42" w:rsidRPr="009E6F42" w:rsidRDefault="009E6F42" w:rsidP="009E6F42">
      <w:pPr>
        <w:pStyle w:val="a6"/>
        <w:framePr w:hSpace="180" w:wrap="around" w:vAnchor="text" w:hAnchor="text" w:xAlign="center" w:y="1"/>
        <w:suppressOverlap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gramStart"/>
      <w:r w:rsidRPr="009E6F42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9E6F42">
        <w:rPr>
          <w:rFonts w:ascii="Times New Roman" w:eastAsia="Times New Roman" w:hAnsi="Times New Roman" w:cs="Times New Roman"/>
          <w:sz w:val="20"/>
          <w:szCs w:val="20"/>
        </w:rPr>
        <w:t xml:space="preserve"> качестве наличия опыта Участник закупки должен предоставить копии исполненных договоров и/или </w:t>
      </w:r>
    </w:p>
    <w:p w14:paraId="4DD51A94" w14:textId="1E9A14F6" w:rsidR="009E6F42" w:rsidRPr="009E6F42" w:rsidRDefault="009E6F42" w:rsidP="009E6F42">
      <w:pPr>
        <w:pStyle w:val="a6"/>
        <w:framePr w:hSpace="180" w:wrap="around" w:vAnchor="text" w:hAnchor="text" w:xAlign="center" w:y="1"/>
        <w:suppressOverlap/>
        <w:rPr>
          <w:rFonts w:ascii="Times New Roman" w:eastAsia="Times New Roman" w:hAnsi="Times New Roman" w:cs="Times New Roman"/>
          <w:sz w:val="20"/>
          <w:szCs w:val="20"/>
        </w:rPr>
      </w:pPr>
      <w:r w:rsidRPr="009E6F42">
        <w:rPr>
          <w:rFonts w:ascii="Times New Roman" w:eastAsia="Times New Roman" w:hAnsi="Times New Roman" w:cs="Times New Roman"/>
          <w:sz w:val="20"/>
          <w:szCs w:val="20"/>
        </w:rPr>
        <w:t>государственных контрактов с приложением копий актов выполненных работ, подтверждающих исполнение обязательств по данным договорам за последние три года. В случае не предоставления Участником закупки копий исполненных договоров и/или государственных контрактов с приложением копий актов выполненных работ, подтверждающих исполнение обязательств по данным договорам за последние три года, заявке Участника, начисляется 0 баллов. Аналогичными (</w:t>
      </w:r>
      <w:r>
        <w:rPr>
          <w:rFonts w:ascii="Times New Roman" w:eastAsia="Times New Roman" w:hAnsi="Times New Roman" w:cs="Times New Roman"/>
          <w:sz w:val="20"/>
          <w:szCs w:val="20"/>
        </w:rPr>
        <w:t>подобными) предмету закупки</w:t>
      </w:r>
      <w:r w:rsidRPr="009E6F42">
        <w:rPr>
          <w:rFonts w:ascii="Times New Roman" w:eastAsia="Times New Roman" w:hAnsi="Times New Roman" w:cs="Times New Roman"/>
          <w:sz w:val="20"/>
          <w:szCs w:val="20"/>
        </w:rPr>
        <w:t xml:space="preserve"> будут считаться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договоры на </w:t>
      </w:r>
      <w:r w:rsidRPr="009E6F42">
        <w:rPr>
          <w:rFonts w:ascii="Times New Roman" w:eastAsia="Times New Roman" w:hAnsi="Times New Roman" w:cs="Times New Roman"/>
          <w:sz w:val="20"/>
          <w:szCs w:val="20"/>
        </w:rPr>
        <w:t xml:space="preserve">оказание комплексных услуг </w:t>
      </w:r>
    </w:p>
    <w:p w14:paraId="5C21D113" w14:textId="6C905178" w:rsidR="009E6F42" w:rsidRPr="009E6F42" w:rsidRDefault="009E6F42" w:rsidP="009E6F42">
      <w:pPr>
        <w:pStyle w:val="a6"/>
        <w:framePr w:hSpace="180" w:wrap="around" w:vAnchor="text" w:hAnchor="text" w:xAlign="center" w:y="1"/>
        <w:suppressOverlap/>
        <w:rPr>
          <w:rFonts w:ascii="Times New Roman" w:hAnsi="Times New Roman" w:cs="Times New Roman"/>
          <w:sz w:val="24"/>
          <w:szCs w:val="24"/>
        </w:rPr>
      </w:pPr>
      <w:r w:rsidRPr="009E6F42">
        <w:rPr>
          <w:rFonts w:ascii="Times New Roman" w:eastAsia="Times New Roman" w:hAnsi="Times New Roman" w:cs="Times New Roman"/>
          <w:sz w:val="20"/>
          <w:szCs w:val="20"/>
        </w:rPr>
        <w:t>по взысканию задолженности за коммунальные услуги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A34A7D" w14:textId="77777777" w:rsidR="008D10A9" w:rsidRPr="008D10A9" w:rsidRDefault="008D10A9" w:rsidP="008D10A9">
      <w:pPr>
        <w:keepNext/>
        <w:keepLines/>
        <w:framePr w:hSpace="180" w:wrap="around" w:vAnchor="text" w:hAnchor="text" w:xAlign="center" w:y="1"/>
        <w:suppressAutoHyphens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8D10A9">
        <w:rPr>
          <w:rFonts w:ascii="Times New Roman" w:hAnsi="Times New Roman" w:cs="Times New Roman"/>
          <w:sz w:val="24"/>
          <w:szCs w:val="24"/>
        </w:rPr>
        <w:t>Оценивается на основании сведений, указанных в представленных копиях документов.</w:t>
      </w:r>
    </w:p>
    <w:p w14:paraId="2F6D8BEE" w14:textId="77777777" w:rsidR="008D10A9" w:rsidRPr="008D10A9" w:rsidRDefault="008D10A9" w:rsidP="008D10A9">
      <w:pPr>
        <w:keepNext/>
        <w:keepLines/>
        <w:framePr w:hSpace="180" w:wrap="around" w:vAnchor="text" w:hAnchor="text" w:xAlign="center" w:y="1"/>
        <w:suppressAutoHyphens/>
        <w:autoSpaceDE w:val="0"/>
        <w:autoSpaceDN w:val="0"/>
        <w:adjustRightInd w:val="0"/>
        <w:suppressOverlap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8D10A9" w:rsidRPr="008D10A9" w14:paraId="208107D1" w14:textId="77777777" w:rsidTr="00EE2031">
        <w:trPr>
          <w:trHeight w:val="518"/>
        </w:trPr>
        <w:tc>
          <w:tcPr>
            <w:tcW w:w="4717" w:type="dxa"/>
            <w:shd w:val="clear" w:color="auto" w:fill="auto"/>
          </w:tcPr>
          <w:p w14:paraId="189E003B" w14:textId="77777777" w:rsidR="008D10A9" w:rsidRPr="008D10A9" w:rsidRDefault="008D10A9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Наличие/отсутствие</w:t>
            </w:r>
          </w:p>
        </w:tc>
        <w:tc>
          <w:tcPr>
            <w:tcW w:w="4717" w:type="dxa"/>
            <w:shd w:val="clear" w:color="auto" w:fill="auto"/>
          </w:tcPr>
          <w:p w14:paraId="007B97F3" w14:textId="4AFE25F2" w:rsidR="008D10A9" w:rsidRPr="008D10A9" w:rsidRDefault="008D10A9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Количество бал</w:t>
            </w:r>
            <w:r w:rsidR="00CC4D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D10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D10A9" w:rsidRPr="008D10A9" w14:paraId="66C01446" w14:textId="77777777" w:rsidTr="00EE2031">
        <w:trPr>
          <w:trHeight w:val="518"/>
        </w:trPr>
        <w:tc>
          <w:tcPr>
            <w:tcW w:w="4717" w:type="dxa"/>
            <w:shd w:val="clear" w:color="auto" w:fill="auto"/>
          </w:tcPr>
          <w:p w14:paraId="11159BCC" w14:textId="2430FDCA" w:rsidR="008D10A9" w:rsidRPr="008D10A9" w:rsidRDefault="008D10A9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404DF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4717" w:type="dxa"/>
            <w:shd w:val="clear" w:color="auto" w:fill="auto"/>
          </w:tcPr>
          <w:p w14:paraId="050688F0" w14:textId="77777777" w:rsidR="008D10A9" w:rsidRPr="008D10A9" w:rsidRDefault="008D10A9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10A9" w:rsidRPr="008D10A9" w14:paraId="4787B57F" w14:textId="77777777" w:rsidTr="00EE2031">
        <w:trPr>
          <w:trHeight w:val="841"/>
        </w:trPr>
        <w:tc>
          <w:tcPr>
            <w:tcW w:w="4717" w:type="dxa"/>
            <w:shd w:val="clear" w:color="auto" w:fill="auto"/>
          </w:tcPr>
          <w:p w14:paraId="71D6A2A5" w14:textId="3DDA045B" w:rsidR="008D10A9" w:rsidRPr="008D10A9" w:rsidRDefault="008D10A9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404DF6">
              <w:rPr>
                <w:rFonts w:ascii="Times New Roman" w:hAnsi="Times New Roman" w:cs="Times New Roman"/>
                <w:sz w:val="24"/>
                <w:szCs w:val="24"/>
              </w:rPr>
              <w:t xml:space="preserve"> только кол-центра или договора с кол-центром</w:t>
            </w: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 xml:space="preserve"> (в составе</w:t>
            </w:r>
            <w:r w:rsidR="002D6B5A">
              <w:rPr>
                <w:rFonts w:ascii="Times New Roman" w:hAnsi="Times New Roman" w:cs="Times New Roman"/>
                <w:sz w:val="24"/>
                <w:szCs w:val="24"/>
              </w:rPr>
              <w:t xml:space="preserve"> кол-центра</w:t>
            </w: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пятнадцати</w:t>
            </w: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) сотрудников)</w:t>
            </w:r>
          </w:p>
        </w:tc>
        <w:tc>
          <w:tcPr>
            <w:tcW w:w="4717" w:type="dxa"/>
            <w:shd w:val="clear" w:color="auto" w:fill="auto"/>
          </w:tcPr>
          <w:p w14:paraId="522A9AF6" w14:textId="3059DB53" w:rsidR="002D6B5A" w:rsidRPr="008D10A9" w:rsidRDefault="00EE2031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DF6" w:rsidRPr="008D10A9" w14:paraId="52AAC914" w14:textId="77777777" w:rsidTr="00EE2031">
        <w:trPr>
          <w:trHeight w:val="578"/>
        </w:trPr>
        <w:tc>
          <w:tcPr>
            <w:tcW w:w="4717" w:type="dxa"/>
            <w:shd w:val="clear" w:color="auto" w:fill="auto"/>
          </w:tcPr>
          <w:p w14:paraId="05A632E2" w14:textId="056F77EB" w:rsidR="00404DF6" w:rsidRPr="008D10A9" w:rsidRDefault="00404DF6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только договора на информационный обмен</w:t>
            </w:r>
          </w:p>
        </w:tc>
        <w:tc>
          <w:tcPr>
            <w:tcW w:w="4717" w:type="dxa"/>
            <w:shd w:val="clear" w:color="auto" w:fill="auto"/>
          </w:tcPr>
          <w:p w14:paraId="53FAAC24" w14:textId="2A65086B" w:rsidR="00404DF6" w:rsidRDefault="00EE2031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031" w:rsidRPr="008D10A9" w14:paraId="0AE2B94E" w14:textId="77777777" w:rsidTr="00EE2031">
        <w:trPr>
          <w:trHeight w:val="173"/>
        </w:trPr>
        <w:tc>
          <w:tcPr>
            <w:tcW w:w="4717" w:type="dxa"/>
            <w:shd w:val="clear" w:color="auto" w:fill="auto"/>
          </w:tcPr>
          <w:p w14:paraId="02004B2C" w14:textId="129CC263" w:rsidR="00EE2031" w:rsidRPr="00EE2031" w:rsidRDefault="00EE2031" w:rsidP="00EE2031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031">
              <w:rPr>
                <w:rFonts w:ascii="Times New Roman" w:hAnsi="Times New Roman" w:cs="Times New Roman"/>
                <w:sz w:val="24"/>
                <w:szCs w:val="24"/>
              </w:rPr>
              <w:t>Наличие и договора на информационный обмен, и кол-центра или договора с кол-центром (в составе кол-центра не менее 15 (пятнадцати) сотрудников)</w:t>
            </w:r>
          </w:p>
        </w:tc>
        <w:tc>
          <w:tcPr>
            <w:tcW w:w="4717" w:type="dxa"/>
            <w:shd w:val="clear" w:color="auto" w:fill="auto"/>
          </w:tcPr>
          <w:p w14:paraId="60507D45" w14:textId="468119AE" w:rsidR="00EE2031" w:rsidRPr="00EE2031" w:rsidRDefault="00EE2031" w:rsidP="00EE2031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2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031" w:rsidRPr="008D10A9" w14:paraId="501C98F1" w14:textId="77777777" w:rsidTr="00EE2031">
        <w:trPr>
          <w:trHeight w:val="173"/>
        </w:trPr>
        <w:tc>
          <w:tcPr>
            <w:tcW w:w="4717" w:type="dxa"/>
            <w:shd w:val="clear" w:color="auto" w:fill="auto"/>
          </w:tcPr>
          <w:p w14:paraId="7367BE85" w14:textId="2893BE48" w:rsidR="00EE2031" w:rsidRDefault="00EE2031" w:rsidP="00EE2031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0A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</w:t>
            </w:r>
          </w:p>
        </w:tc>
        <w:tc>
          <w:tcPr>
            <w:tcW w:w="4717" w:type="dxa"/>
            <w:shd w:val="clear" w:color="auto" w:fill="auto"/>
          </w:tcPr>
          <w:p w14:paraId="6E04FAF6" w14:textId="39372307" w:rsidR="00EE2031" w:rsidRDefault="00EE2031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4DF6" w:rsidRPr="008D10A9" w14:paraId="4D75CDA9" w14:textId="77777777" w:rsidTr="00EE2031">
        <w:trPr>
          <w:trHeight w:val="173"/>
        </w:trPr>
        <w:tc>
          <w:tcPr>
            <w:tcW w:w="4717" w:type="dxa"/>
            <w:shd w:val="clear" w:color="auto" w:fill="auto"/>
          </w:tcPr>
          <w:p w14:paraId="5892B0A9" w14:textId="2A123E5F" w:rsidR="00404DF6" w:rsidRPr="008D10A9" w:rsidRDefault="00EE2031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</w:t>
            </w:r>
          </w:p>
        </w:tc>
        <w:tc>
          <w:tcPr>
            <w:tcW w:w="4717" w:type="dxa"/>
            <w:shd w:val="clear" w:color="auto" w:fill="auto"/>
          </w:tcPr>
          <w:p w14:paraId="0E90360A" w14:textId="36297599" w:rsidR="00404DF6" w:rsidRDefault="00EE2031" w:rsidP="008D10A9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C4A92B8" w14:textId="77777777" w:rsidR="008D10A9" w:rsidRPr="008D10A9" w:rsidRDefault="008D10A9" w:rsidP="008D10A9">
      <w:pPr>
        <w:keepNext/>
        <w:keepLines/>
        <w:framePr w:hSpace="180" w:wrap="around" w:vAnchor="text" w:hAnchor="text" w:xAlign="center" w:y="1"/>
        <w:suppressAutoHyphens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14:paraId="13EB5E8F" w14:textId="6DB9C26C" w:rsidR="008D10A9" w:rsidRPr="008D10A9" w:rsidRDefault="008D10A9" w:rsidP="008D10A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0A9">
        <w:rPr>
          <w:rFonts w:ascii="Times New Roman" w:hAnsi="Times New Roman" w:cs="Times New Roman"/>
          <w:sz w:val="24"/>
          <w:szCs w:val="24"/>
        </w:rPr>
        <w:t xml:space="preserve">Принимается к рассмотрению только та информация, которая подтверждается копиями трудовых книжек о трудоустройстве на соответствующую должность (при </w:t>
      </w:r>
      <w:r w:rsidRPr="008D10A9">
        <w:rPr>
          <w:rFonts w:ascii="Times New Roman" w:hAnsi="Times New Roman" w:cs="Times New Roman"/>
          <w:sz w:val="24"/>
          <w:szCs w:val="24"/>
        </w:rPr>
        <w:lastRenderedPageBreak/>
        <w:t>наличии собственного кол-центра), либо копиями договоров на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со всеми приложениями к нему</w:t>
      </w:r>
      <w:r w:rsidRPr="008D10A9">
        <w:rPr>
          <w:rFonts w:ascii="Times New Roman" w:hAnsi="Times New Roman" w:cs="Times New Roman"/>
          <w:sz w:val="24"/>
          <w:szCs w:val="24"/>
        </w:rPr>
        <w:t>.</w:t>
      </w:r>
    </w:p>
    <w:p w14:paraId="479752E4" w14:textId="77777777" w:rsidR="00774847" w:rsidRDefault="00774847" w:rsidP="007748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53BE7C" w14:textId="77777777" w:rsidR="002A24C2" w:rsidRPr="008C6F44" w:rsidRDefault="002A24C2" w:rsidP="0077484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BF63BB" w14:textId="77777777" w:rsidR="00324DE4" w:rsidRDefault="00324DE4" w:rsidP="0032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61B7C0" w14:textId="77777777" w:rsidR="00B57C5A" w:rsidRPr="00065AC9" w:rsidRDefault="00B57C5A" w:rsidP="00B57C5A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  <w:r w:rsidRPr="00065AC9">
        <w:rPr>
          <w:rFonts w:ascii="Times New Roman" w:hAnsi="Times New Roman" w:cs="Times New Roman"/>
          <w:b/>
        </w:rPr>
        <w:t>ПОДСЧЕТ ИТОГОВОГО РЕЙТИНГА:</w:t>
      </w:r>
    </w:p>
    <w:p w14:paraId="42D33125" w14:textId="5BE99D7E" w:rsidR="00B57C5A" w:rsidRPr="00B57C5A" w:rsidRDefault="00B57C5A" w:rsidP="00283F38">
      <w:pPr>
        <w:tabs>
          <w:tab w:val="left" w:pos="360"/>
          <w:tab w:val="left" w:pos="198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Для оценки заявки (предложения)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 осуществляется расчет итогового рейтинга по каждой заявке (предложению)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14:paraId="3B111D9A" w14:textId="730544D9" w:rsidR="00B57C5A" w:rsidRPr="00B57C5A" w:rsidRDefault="00B57C5A" w:rsidP="00283F38">
      <w:pPr>
        <w:tabs>
          <w:tab w:val="left" w:pos="360"/>
          <w:tab w:val="left" w:pos="1980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Итоговый рейтинг заявки (предложения)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 вычисляется как сумма рейтингов по каждому критерию оценки заявки (предложения)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1AA96986" w14:textId="77777777" w:rsidR="00B57C5A" w:rsidRPr="00B57C5A" w:rsidRDefault="00B57C5A" w:rsidP="00B57C5A">
      <w:pPr>
        <w:tabs>
          <w:tab w:val="num" w:pos="383"/>
          <w:tab w:val="num" w:pos="709"/>
          <w:tab w:val="left" w:pos="4763"/>
        </w:tabs>
        <w:ind w:right="-6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B57C5A">
        <w:rPr>
          <w:rFonts w:ascii="Times New Roman" w:eastAsia="MS Mincho" w:hAnsi="Times New Roman" w:cs="Times New Roman"/>
          <w:sz w:val="24"/>
          <w:szCs w:val="24"/>
          <w:lang w:val="en-US"/>
        </w:rPr>
        <w:t>R</w:t>
      </w:r>
      <w:r w:rsidRPr="00B57C5A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i</w:t>
      </w:r>
      <w:r w:rsidRPr="00B57C5A">
        <w:rPr>
          <w:rFonts w:ascii="Times New Roman" w:eastAsia="MS Mincho" w:hAnsi="Times New Roman" w:cs="Times New Roman"/>
          <w:sz w:val="24"/>
          <w:szCs w:val="24"/>
        </w:rPr>
        <w:t xml:space="preserve">= </w:t>
      </w:r>
      <w:r w:rsidRPr="00B57C5A">
        <w:rPr>
          <w:rFonts w:ascii="Times New Roman" w:eastAsia="MS Mincho" w:hAnsi="Times New Roman" w:cs="Times New Roman"/>
          <w:sz w:val="24"/>
          <w:szCs w:val="24"/>
          <w:lang w:val="en-US"/>
        </w:rPr>
        <w:t>R</w:t>
      </w:r>
      <w:r w:rsidRPr="00B57C5A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i</w:t>
      </w:r>
      <w:r w:rsidRPr="00B57C5A">
        <w:rPr>
          <w:rFonts w:ascii="Times New Roman" w:eastAsia="MS Mincho" w:hAnsi="Times New Roman" w:cs="Times New Roman"/>
          <w:sz w:val="24"/>
          <w:szCs w:val="24"/>
        </w:rPr>
        <w:t xml:space="preserve">1 + </w:t>
      </w:r>
      <w:r w:rsidRPr="00B57C5A">
        <w:rPr>
          <w:rFonts w:ascii="Times New Roman" w:eastAsia="MS Mincho" w:hAnsi="Times New Roman" w:cs="Times New Roman"/>
          <w:sz w:val="24"/>
          <w:szCs w:val="24"/>
          <w:lang w:val="en-US"/>
        </w:rPr>
        <w:t>R</w:t>
      </w:r>
      <w:r w:rsidRPr="00B57C5A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i</w:t>
      </w:r>
      <w:r w:rsidRPr="00B57C5A">
        <w:rPr>
          <w:rFonts w:ascii="Times New Roman" w:eastAsia="MS Mincho" w:hAnsi="Times New Roman" w:cs="Times New Roman"/>
          <w:sz w:val="24"/>
          <w:szCs w:val="24"/>
        </w:rPr>
        <w:t>2</w:t>
      </w:r>
      <w:r w:rsidR="008D10A9" w:rsidRPr="00B57C5A">
        <w:rPr>
          <w:rFonts w:ascii="Times New Roman" w:eastAsia="MS Mincho" w:hAnsi="Times New Roman" w:cs="Times New Roman"/>
          <w:sz w:val="24"/>
          <w:szCs w:val="24"/>
        </w:rPr>
        <w:t xml:space="preserve"> + </w:t>
      </w:r>
      <w:r w:rsidR="008D10A9" w:rsidRPr="00B57C5A">
        <w:rPr>
          <w:rFonts w:ascii="Times New Roman" w:eastAsia="MS Mincho" w:hAnsi="Times New Roman" w:cs="Times New Roman"/>
          <w:sz w:val="24"/>
          <w:szCs w:val="24"/>
          <w:lang w:val="en-US"/>
        </w:rPr>
        <w:t>R</w:t>
      </w:r>
      <w:r w:rsidR="008D10A9" w:rsidRPr="00B57C5A">
        <w:rPr>
          <w:rFonts w:ascii="Times New Roman" w:eastAsia="MS Mincho" w:hAnsi="Times New Roman" w:cs="Times New Roman"/>
          <w:sz w:val="24"/>
          <w:szCs w:val="24"/>
          <w:vertAlign w:val="subscript"/>
          <w:lang w:val="en-US"/>
        </w:rPr>
        <w:t>i</w:t>
      </w:r>
      <w:r w:rsidR="008D10A9">
        <w:rPr>
          <w:rFonts w:ascii="Times New Roman" w:eastAsia="MS Mincho" w:hAnsi="Times New Roman" w:cs="Times New Roman"/>
          <w:sz w:val="24"/>
          <w:szCs w:val="24"/>
        </w:rPr>
        <w:t>3</w:t>
      </w:r>
    </w:p>
    <w:p w14:paraId="70420594" w14:textId="38276D2A" w:rsidR="00B57C5A" w:rsidRPr="00B57C5A" w:rsidRDefault="00B57C5A" w:rsidP="00283F38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Присуждение каждой заявке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="000001BF"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>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</w:r>
    </w:p>
    <w:p w14:paraId="2FDCFF0B" w14:textId="55965A5A" w:rsidR="00B57C5A" w:rsidRPr="00B57C5A" w:rsidRDefault="00B57C5A" w:rsidP="00283F38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Победителем признается участник </w:t>
      </w:r>
      <w:r w:rsidR="000001BF">
        <w:rPr>
          <w:rFonts w:ascii="Times New Roman" w:hAnsi="Times New Roman" w:cs="Times New Roman"/>
          <w:sz w:val="24"/>
          <w:szCs w:val="24"/>
        </w:rPr>
        <w:t>запроса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, заявке (предложению) которого присвоен самый высокий итоговый рейтинг. Заявке (предложению) такого участника </w:t>
      </w:r>
      <w:r w:rsidR="000001BF">
        <w:rPr>
          <w:rFonts w:ascii="Times New Roman" w:hAnsi="Times New Roman" w:cs="Times New Roman"/>
          <w:sz w:val="24"/>
          <w:szCs w:val="24"/>
        </w:rPr>
        <w:t>запроса предложений в электронной форме</w:t>
      </w:r>
      <w:r w:rsidR="000001BF" w:rsidRPr="00B57C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57C5A">
        <w:rPr>
          <w:rFonts w:ascii="Times New Roman" w:hAnsi="Times New Roman" w:cs="Times New Roman"/>
          <w:sz w:val="24"/>
          <w:szCs w:val="24"/>
          <w:lang w:eastAsia="ar-SA"/>
        </w:rPr>
        <w:t>присваивается первый порядковый номер.</w:t>
      </w:r>
    </w:p>
    <w:p w14:paraId="4C3121A3" w14:textId="737823A2" w:rsidR="00B57C5A" w:rsidRPr="00B57C5A" w:rsidRDefault="00B57C5A" w:rsidP="00283F38">
      <w:pPr>
        <w:widowControl w:val="0"/>
        <w:spacing w:after="0" w:line="288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7C5A">
        <w:rPr>
          <w:rFonts w:ascii="Times New Roman" w:hAnsi="Times New Roman" w:cs="Times New Roman"/>
          <w:sz w:val="24"/>
          <w:szCs w:val="24"/>
        </w:rPr>
        <w:t xml:space="preserve">В случае если в нескольких заявках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="000001BF" w:rsidRPr="00B57C5A">
        <w:rPr>
          <w:rFonts w:ascii="Times New Roman" w:hAnsi="Times New Roman" w:cs="Times New Roman"/>
          <w:sz w:val="24"/>
          <w:szCs w:val="24"/>
        </w:rPr>
        <w:t xml:space="preserve"> </w:t>
      </w:r>
      <w:r w:rsidRPr="00B57C5A">
        <w:rPr>
          <w:rFonts w:ascii="Times New Roman" w:hAnsi="Times New Roman" w:cs="Times New Roman"/>
          <w:sz w:val="24"/>
          <w:szCs w:val="24"/>
        </w:rPr>
        <w:t xml:space="preserve">содержатся одинаковые условия исполнения контракта, меньший порядковый номер присваивается заявке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</w:rPr>
        <w:t xml:space="preserve">, которая поступила ранее других заявок на участие в </w:t>
      </w:r>
      <w:r w:rsidR="000001BF">
        <w:rPr>
          <w:rFonts w:ascii="Times New Roman" w:hAnsi="Times New Roman" w:cs="Times New Roman"/>
          <w:sz w:val="24"/>
          <w:szCs w:val="24"/>
        </w:rPr>
        <w:t>запросе</w:t>
      </w:r>
      <w:bookmarkStart w:id="0" w:name="_GoBack"/>
      <w:bookmarkEnd w:id="0"/>
      <w:r w:rsidR="000001BF">
        <w:rPr>
          <w:rFonts w:ascii="Times New Roman" w:hAnsi="Times New Roman" w:cs="Times New Roman"/>
          <w:sz w:val="24"/>
          <w:szCs w:val="24"/>
        </w:rPr>
        <w:t xml:space="preserve"> предложений в электронной форме</w:t>
      </w:r>
      <w:r w:rsidRPr="00B57C5A">
        <w:rPr>
          <w:rFonts w:ascii="Times New Roman" w:hAnsi="Times New Roman" w:cs="Times New Roman"/>
          <w:sz w:val="24"/>
          <w:szCs w:val="24"/>
        </w:rPr>
        <w:t>, содержащих такие же условия.</w:t>
      </w:r>
    </w:p>
    <w:p w14:paraId="13E43F7C" w14:textId="77777777" w:rsidR="00AD3750" w:rsidRPr="00B57C5A" w:rsidRDefault="00AD3750" w:rsidP="00283F38">
      <w:pPr>
        <w:pStyle w:val="ConsPlusNormal"/>
        <w:spacing w:line="288" w:lineRule="auto"/>
        <w:ind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sectPr w:rsidR="00AD3750" w:rsidRPr="00B57C5A" w:rsidSect="008E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69D0"/>
    <w:multiLevelType w:val="hybridMultilevel"/>
    <w:tmpl w:val="E7B6DA7C"/>
    <w:lvl w:ilvl="0" w:tplc="E9ECAA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E016A"/>
    <w:multiLevelType w:val="hybridMultilevel"/>
    <w:tmpl w:val="21D2DAF2"/>
    <w:lvl w:ilvl="0" w:tplc="17183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0254FC"/>
    <w:multiLevelType w:val="hybridMultilevel"/>
    <w:tmpl w:val="620E0890"/>
    <w:lvl w:ilvl="0" w:tplc="43B01CB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D646B4"/>
    <w:multiLevelType w:val="hybridMultilevel"/>
    <w:tmpl w:val="B5422450"/>
    <w:lvl w:ilvl="0" w:tplc="3640A74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FB42741"/>
    <w:multiLevelType w:val="hybridMultilevel"/>
    <w:tmpl w:val="B27C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AA"/>
    <w:rsid w:val="000001BF"/>
    <w:rsid w:val="00064A2F"/>
    <w:rsid w:val="00097C64"/>
    <w:rsid w:val="000C0496"/>
    <w:rsid w:val="00112415"/>
    <w:rsid w:val="00160C64"/>
    <w:rsid w:val="00165FCD"/>
    <w:rsid w:val="001F1DF6"/>
    <w:rsid w:val="002266DA"/>
    <w:rsid w:val="00231E92"/>
    <w:rsid w:val="0026569B"/>
    <w:rsid w:val="00283F38"/>
    <w:rsid w:val="002A24C2"/>
    <w:rsid w:val="002D0477"/>
    <w:rsid w:val="002D5B24"/>
    <w:rsid w:val="002D6B5A"/>
    <w:rsid w:val="002E36BA"/>
    <w:rsid w:val="002E4839"/>
    <w:rsid w:val="00324DE4"/>
    <w:rsid w:val="00350EFC"/>
    <w:rsid w:val="003672C8"/>
    <w:rsid w:val="003770B8"/>
    <w:rsid w:val="003B237C"/>
    <w:rsid w:val="00404DF6"/>
    <w:rsid w:val="00485A1D"/>
    <w:rsid w:val="004E57B2"/>
    <w:rsid w:val="005247BC"/>
    <w:rsid w:val="005404F5"/>
    <w:rsid w:val="00570839"/>
    <w:rsid w:val="0057185C"/>
    <w:rsid w:val="00580A4D"/>
    <w:rsid w:val="005A32FC"/>
    <w:rsid w:val="005B77DC"/>
    <w:rsid w:val="005F7AAC"/>
    <w:rsid w:val="00643DFC"/>
    <w:rsid w:val="006709BB"/>
    <w:rsid w:val="00684247"/>
    <w:rsid w:val="006A14D2"/>
    <w:rsid w:val="006A3D81"/>
    <w:rsid w:val="006A7EEE"/>
    <w:rsid w:val="0073678D"/>
    <w:rsid w:val="00772EBE"/>
    <w:rsid w:val="0077426E"/>
    <w:rsid w:val="00774847"/>
    <w:rsid w:val="007971E6"/>
    <w:rsid w:val="007E1032"/>
    <w:rsid w:val="00807721"/>
    <w:rsid w:val="008447D7"/>
    <w:rsid w:val="00867765"/>
    <w:rsid w:val="008810DA"/>
    <w:rsid w:val="008D10A9"/>
    <w:rsid w:val="008E1CC1"/>
    <w:rsid w:val="00945783"/>
    <w:rsid w:val="009678CC"/>
    <w:rsid w:val="009C0FF7"/>
    <w:rsid w:val="009E6F42"/>
    <w:rsid w:val="00A2767B"/>
    <w:rsid w:val="00A37507"/>
    <w:rsid w:val="00AD3750"/>
    <w:rsid w:val="00B517DD"/>
    <w:rsid w:val="00B57C5A"/>
    <w:rsid w:val="00B77357"/>
    <w:rsid w:val="00B8725E"/>
    <w:rsid w:val="00BA1D19"/>
    <w:rsid w:val="00C02A93"/>
    <w:rsid w:val="00C03067"/>
    <w:rsid w:val="00C858CE"/>
    <w:rsid w:val="00CB77B0"/>
    <w:rsid w:val="00CC1AAA"/>
    <w:rsid w:val="00CC4D0D"/>
    <w:rsid w:val="00D51E5A"/>
    <w:rsid w:val="00DD456F"/>
    <w:rsid w:val="00E063AA"/>
    <w:rsid w:val="00E35F83"/>
    <w:rsid w:val="00E46A4B"/>
    <w:rsid w:val="00E5572C"/>
    <w:rsid w:val="00EE2031"/>
    <w:rsid w:val="00EF30D5"/>
    <w:rsid w:val="00F41323"/>
    <w:rsid w:val="00F53248"/>
    <w:rsid w:val="00F8604D"/>
    <w:rsid w:val="00FC7537"/>
    <w:rsid w:val="00FF0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2FA1"/>
  <w15:docId w15:val="{ACBAA747-B2F1-BE4A-A5FE-4B36EC89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247"/>
  </w:style>
  <w:style w:type="paragraph" w:styleId="1">
    <w:name w:val="heading 1"/>
    <w:basedOn w:val="a"/>
    <w:link w:val="10"/>
    <w:uiPriority w:val="9"/>
    <w:qFormat/>
    <w:rsid w:val="00E35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842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2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7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5F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Placeholder Text"/>
    <w:basedOn w:val="a0"/>
    <w:uiPriority w:val="99"/>
    <w:semiHidden/>
    <w:rsid w:val="008D1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User017</dc:creator>
  <cp:lastModifiedBy>RePack by Diakov</cp:lastModifiedBy>
  <cp:revision>5</cp:revision>
  <cp:lastPrinted>2015-06-16T16:34:00Z</cp:lastPrinted>
  <dcterms:created xsi:type="dcterms:W3CDTF">2021-04-18T23:36:00Z</dcterms:created>
  <dcterms:modified xsi:type="dcterms:W3CDTF">2021-07-02T11:33:00Z</dcterms:modified>
</cp:coreProperties>
</file>