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01.21.01.15.12.208.22</w:t>
            </w:r>
            <w:r w:rsidRPr="002E25F2" w:rsidR="008A5607">
              <w:rPr>
                <w:b/>
                <w:sz w:val="18"/>
                <w:szCs w:val="18"/>
                <w:lang w:val="en-US"/>
              </w:rPr>
              <w:t xml:space="preserve"> / </w:t>
            </w:r>
            <w:r w:rsidRPr="002E25F2" w:rsidR="008A5607">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Эндоскоп жесткий для реконструктивной хирургии</w:t>
            </w:r>
            <w:r w:rsidR="00DB3537">
              <w:rPr>
                <w:sz w:val="18"/>
                <w:szCs w:val="18"/>
              </w:rPr>
              <w:t xml:space="preserve"> </w:t>
            </w:r>
            <w:r w:rsidRPr="00652325" w:rsidR="00DB3537">
              <w:rPr>
                <w:sz w:val="18"/>
                <w:szCs w:val="18"/>
              </w:rPr>
              <w:t xml:space="preserve">/ </w:t>
            </w:r>
            <w:r w:rsidRPr="002E25F2" w:rsidR="00DB3537">
              <w:rPr>
                <w:sz w:val="18"/>
                <w:szCs w:val="18"/>
              </w:rPr>
              <w:t>Эндоскоп жесткий для реконструктивной хирургии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жесткого эндоскопа</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Эндоскоп жесткий для реконструктивной хирургии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551 813,33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30.04.2023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жесткого эндоскопа</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жесткого эндоскопа)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жесткого эндоскопа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жесткого эндоскопа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жесткого эндоскопа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жесткого эндоскопа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жесткого эндоскопа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101089-22</w:t>
    </w:r>
  </w:p>
  <w:p w:rsidR="008C6522" w:rsidRDefault="008C6522"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