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2C0C44">
        <w:rPr>
          <w:rStyle w:val="ng-binding"/>
          <w:rFonts w:ascii="Times New Roman" w:hAnsi="Times New Roman" w:cs="Times New Roman"/>
          <w:b/>
        </w:rPr>
        <w:t>компрессора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F40D49">
        <w:rPr>
          <w:rStyle w:val="ng-binding"/>
          <w:rFonts w:ascii="Times New Roman" w:hAnsi="Times New Roman" w:cs="Times New Roman"/>
          <w:b/>
        </w:rPr>
        <w:t>высокого давления</w:t>
      </w:r>
      <w:bookmarkStart w:id="0" w:name="_GoBack"/>
      <w:bookmarkEnd w:id="0"/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</w:t>
      </w:r>
      <w:r w:rsidR="002C0C44">
        <w:rPr>
          <w:rFonts w:ascii="Times New Roman" w:hAnsi="Times New Roman" w:cs="Times New Roman"/>
        </w:rPr>
        <w:t>аукциона</w:t>
      </w:r>
      <w:r w:rsidR="00E34FD3" w:rsidRPr="00707A47">
        <w:rPr>
          <w:rFonts w:ascii="Times New Roman" w:hAnsi="Times New Roman" w:cs="Times New Roman"/>
        </w:rPr>
        <w:t xml:space="preserve">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</w:t>
      </w:r>
      <w:r w:rsidR="002C0C44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2C0C44">
        <w:rPr>
          <w:rFonts w:ascii="Times New Roman" w:hAnsi="Times New Roman" w:cs="Times New Roman"/>
        </w:rPr>
        <w:t>Ко</w:t>
      </w:r>
      <w:r w:rsidR="002221B9" w:rsidRPr="00707A47">
        <w:rPr>
          <w:rFonts w:ascii="Times New Roman" w:hAnsi="Times New Roman" w:cs="Times New Roman"/>
        </w:rPr>
        <w:t>нтракту</w:t>
      </w:r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270C4B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auto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 xml:space="preserve">в </w:t>
      </w:r>
      <w:r w:rsidR="006B59DB" w:rsidRPr="00270C4B">
        <w:rPr>
          <w:rFonts w:ascii="Times New Roman" w:hAnsi="Times New Roman" w:cs="Times New Roman"/>
          <w:color w:val="auto"/>
        </w:rPr>
        <w:t>течени</w:t>
      </w:r>
      <w:r w:rsidR="004A13BC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2C0C44">
        <w:rPr>
          <w:rFonts w:ascii="Times New Roman" w:hAnsi="Times New Roman" w:cs="Times New Roman"/>
          <w:color w:val="auto"/>
        </w:rPr>
        <w:t>5</w:t>
      </w:r>
      <w:r w:rsidR="00270C4B" w:rsidRPr="00270C4B">
        <w:rPr>
          <w:rFonts w:ascii="Times New Roman" w:hAnsi="Times New Roman" w:cs="Times New Roman"/>
          <w:color w:val="auto"/>
        </w:rPr>
        <w:t xml:space="preserve"> (пяти)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796BD7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F512CA" w:rsidRPr="00270C4B">
        <w:rPr>
          <w:rFonts w:ascii="Times New Roman" w:hAnsi="Times New Roman" w:cs="Times New Roman"/>
          <w:color w:val="auto"/>
        </w:rPr>
        <w:t>начала срока действия 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</w:t>
      </w:r>
      <w:r w:rsidR="002C0C44">
        <w:rPr>
          <w:rFonts w:ascii="Times New Roman" w:hAnsi="Times New Roman" w:cs="Times New Roman"/>
        </w:rPr>
        <w:t>, установку, подключение и проведение пусконаладочных работ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</w:t>
      </w:r>
      <w:r w:rsidR="008A3E09">
        <w:rPr>
          <w:rFonts w:ascii="Times New Roman" w:hAnsi="Times New Roman" w:cs="Times New Roman"/>
        </w:rPr>
        <w:t xml:space="preserve">установку, ПНР, </w:t>
      </w:r>
      <w:r w:rsidRPr="00707A47">
        <w:rPr>
          <w:rFonts w:ascii="Times New Roman" w:hAnsi="Times New Roman" w:cs="Times New Roman"/>
        </w:rPr>
        <w:t xml:space="preserve">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>)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</w:t>
      </w:r>
      <w:r w:rsidRPr="00270C4B">
        <w:rPr>
          <w:rFonts w:ascii="Times New Roman" w:hAnsi="Times New Roman" w:cs="Times New Roman"/>
          <w:color w:val="auto"/>
        </w:rPr>
        <w:t xml:space="preserve">товара –  </w:t>
      </w:r>
      <w:r w:rsidR="006B59DB" w:rsidRPr="00270C4B">
        <w:rPr>
          <w:rFonts w:ascii="Times New Roman" w:hAnsi="Times New Roman" w:cs="Times New Roman"/>
          <w:color w:val="auto"/>
        </w:rPr>
        <w:t>в течени</w:t>
      </w:r>
      <w:r w:rsidR="002D2BC5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8A3E09">
        <w:rPr>
          <w:rFonts w:ascii="Times New Roman" w:hAnsi="Times New Roman" w:cs="Times New Roman"/>
          <w:color w:val="auto"/>
        </w:rPr>
        <w:t>5</w:t>
      </w:r>
      <w:r w:rsidR="00270C4B" w:rsidRPr="00270C4B">
        <w:rPr>
          <w:rFonts w:ascii="Times New Roman" w:hAnsi="Times New Roman" w:cs="Times New Roman"/>
          <w:color w:val="auto"/>
        </w:rPr>
        <w:t xml:space="preserve"> (пяти)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0B259B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2D2BC5" w:rsidRPr="00270C4B">
        <w:rPr>
          <w:rFonts w:ascii="Times New Roman" w:hAnsi="Times New Roman" w:cs="Times New Roman"/>
          <w:color w:val="auto"/>
        </w:rPr>
        <w:t>начала срока действия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F512CA" w:rsidRPr="00270C4B">
        <w:rPr>
          <w:rFonts w:ascii="Times New Roman" w:hAnsi="Times New Roman" w:cs="Times New Roman"/>
          <w:color w:val="auto"/>
        </w:rPr>
        <w:t>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  <w:r w:rsidRPr="00270C4B">
        <w:rPr>
          <w:rFonts w:ascii="Times New Roman" w:hAnsi="Times New Roman" w:cs="Times New Roman"/>
          <w:color w:val="auto"/>
        </w:rPr>
        <w:t xml:space="preserve"> </w:t>
      </w:r>
      <w:r w:rsidRPr="00270C4B">
        <w:rPr>
          <w:rFonts w:ascii="Times New Roman" w:hAnsi="Times New Roman" w:cs="Times New Roman"/>
          <w:color w:val="auto"/>
          <w:kern w:val="1"/>
          <w:lang w:eastAsia="ar-SA"/>
        </w:rPr>
        <w:t xml:space="preserve">Поставщик обязан известить Заказчика о точном времени поставки товара Заказчику посредством факсимильной связи </w:t>
      </w:r>
      <w:r w:rsidRPr="00707A47">
        <w:rPr>
          <w:rFonts w:ascii="Times New Roman" w:hAnsi="Times New Roman" w:cs="Times New Roman"/>
          <w:kern w:val="1"/>
          <w:lang w:eastAsia="ar-SA"/>
        </w:rPr>
        <w:t>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lastRenderedPageBreak/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В течение 1 (одного) рабочего дня после поставки (передачи) товара, Заказчик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 xml:space="preserve"> вправе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назнач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>ить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- подписанный Заказчиком 1 (один) экземпляр </w:t>
      </w:r>
      <w:r w:rsidR="00BF25C3"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07A47">
        <w:rPr>
          <w:rFonts w:ascii="Times New Roman" w:hAnsi="Times New Roman" w:cs="Times New Roman"/>
          <w:sz w:val="24"/>
          <w:szCs w:val="24"/>
        </w:rPr>
        <w:t>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Заказчиком и Поставщиком 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Товарная накладная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1" w:name="Par102"/>
      <w:bookmarkEnd w:id="1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</w:t>
      </w:r>
      <w:r w:rsidRPr="00707A47">
        <w:rPr>
          <w:rFonts w:ascii="Times New Roman" w:hAnsi="Times New Roman" w:cs="Times New Roman"/>
        </w:rPr>
        <w:lastRenderedPageBreak/>
        <w:t xml:space="preserve">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8.3. </w:t>
      </w:r>
      <w:proofErr w:type="gramStart"/>
      <w:r w:rsidRPr="00707A47">
        <w:rPr>
          <w:rFonts w:ascii="Times New Roman" w:hAnsi="Times New Roman"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2" w:name="OLE_LINK200"/>
      <w:bookmarkStart w:id="3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4" w:name="OLE_LINK205"/>
      <w:bookmarkStart w:id="5" w:name="OLE_LINK206"/>
      <w:bookmarkStart w:id="6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2"/>
      <w:bookmarkEnd w:id="3"/>
      <w:bookmarkEnd w:id="4"/>
      <w:bookmarkEnd w:id="5"/>
      <w:bookmarkEnd w:id="6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433074">
        <w:rPr>
          <w:rFonts w:ascii="Times New Roman" w:hAnsi="Times New Roman" w:cs="Times New Roman"/>
        </w:rPr>
        <w:t>30</w:t>
      </w:r>
      <w:r w:rsidRPr="00707A47">
        <w:rPr>
          <w:rFonts w:ascii="Times New Roman" w:hAnsi="Times New Roman" w:cs="Times New Roman"/>
        </w:rPr>
        <w:t>.</w:t>
      </w:r>
      <w:r w:rsidR="004A13BC">
        <w:rPr>
          <w:rFonts w:ascii="Times New Roman" w:hAnsi="Times New Roman" w:cs="Times New Roman"/>
        </w:rPr>
        <w:t>06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</w:t>
      </w:r>
      <w:r w:rsidRPr="00707A47">
        <w:rPr>
          <w:rFonts w:ascii="Times New Roman" w:hAnsi="Times New Roman" w:cs="Times New Roman"/>
          <w:bCs/>
        </w:rPr>
        <w:lastRenderedPageBreak/>
        <w:t>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8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E71" w:rsidRDefault="00046E71">
      <w:r>
        <w:separator/>
      </w:r>
    </w:p>
  </w:endnote>
  <w:endnote w:type="continuationSeparator" w:id="0">
    <w:p w:rsidR="00046E71" w:rsidRDefault="000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D4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D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E71" w:rsidRDefault="00046E71">
      <w:r>
        <w:separator/>
      </w:r>
    </w:p>
  </w:footnote>
  <w:footnote w:type="continuationSeparator" w:id="0">
    <w:p w:rsidR="00046E71" w:rsidRDefault="00046E71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46E7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06F86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2E6E"/>
    <w:rsid w:val="002032EF"/>
    <w:rsid w:val="00206460"/>
    <w:rsid w:val="00214E58"/>
    <w:rsid w:val="002152CF"/>
    <w:rsid w:val="002221B9"/>
    <w:rsid w:val="002351CF"/>
    <w:rsid w:val="00257AAB"/>
    <w:rsid w:val="00270C4B"/>
    <w:rsid w:val="00274F9E"/>
    <w:rsid w:val="00275432"/>
    <w:rsid w:val="00277C1E"/>
    <w:rsid w:val="00285D00"/>
    <w:rsid w:val="00293620"/>
    <w:rsid w:val="002A679C"/>
    <w:rsid w:val="002B351E"/>
    <w:rsid w:val="002C0C44"/>
    <w:rsid w:val="002D158E"/>
    <w:rsid w:val="002D2BC5"/>
    <w:rsid w:val="002D6DF7"/>
    <w:rsid w:val="002E1E85"/>
    <w:rsid w:val="002F0613"/>
    <w:rsid w:val="002F2A22"/>
    <w:rsid w:val="002F7B72"/>
    <w:rsid w:val="00310141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8529B"/>
    <w:rsid w:val="00394D93"/>
    <w:rsid w:val="003B12C7"/>
    <w:rsid w:val="003B24BD"/>
    <w:rsid w:val="003B4513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C6A1C"/>
    <w:rsid w:val="007D0239"/>
    <w:rsid w:val="007D7397"/>
    <w:rsid w:val="007D74A1"/>
    <w:rsid w:val="007F653E"/>
    <w:rsid w:val="007F774B"/>
    <w:rsid w:val="00837F8C"/>
    <w:rsid w:val="008432B8"/>
    <w:rsid w:val="008559CD"/>
    <w:rsid w:val="00860911"/>
    <w:rsid w:val="0086592A"/>
    <w:rsid w:val="008660D1"/>
    <w:rsid w:val="008703C8"/>
    <w:rsid w:val="008707B9"/>
    <w:rsid w:val="0087196A"/>
    <w:rsid w:val="00885468"/>
    <w:rsid w:val="00894D93"/>
    <w:rsid w:val="008A2A6A"/>
    <w:rsid w:val="008A3E09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E024D"/>
    <w:rsid w:val="00BF25C3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0D49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1">
    <w:name w:val="Normal (Web)"/>
    <w:aliases w:val="Обычный (Web),Обычный (веб) Знак Знак,Обычный (Web) Знак Знак Знак"/>
    <w:basedOn w:val="a"/>
    <w:link w:val="aff2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3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2">
    <w:name w:val="Обычный (веб) Знак"/>
    <w:aliases w:val="Обычный (Web) Знак,Обычный (веб) Знак Знак Знак,Обычный (Web) Знак Знак Знак Знак"/>
    <w:link w:val="aff1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4">
    <w:name w:val="Emphasis"/>
    <w:uiPriority w:val="20"/>
    <w:qFormat/>
    <w:locked/>
    <w:rsid w:val="0021150D"/>
    <w:rPr>
      <w:i/>
      <w:iCs/>
    </w:rPr>
  </w:style>
  <w:style w:type="paragraph" w:styleId="aff5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6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7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8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20B91-A36A-4537-9A31-6EC391FE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13</Pages>
  <Words>5115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34203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39</cp:revision>
  <cp:lastPrinted>2018-04-19T13:52:00Z</cp:lastPrinted>
  <dcterms:created xsi:type="dcterms:W3CDTF">2019-04-09T08:24:00Z</dcterms:created>
  <dcterms:modified xsi:type="dcterms:W3CDTF">2021-06-16T08:52:00Z</dcterms:modified>
</cp:coreProperties>
</file>