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036474-23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фетальных мониторов кардиотокографов с возможностью антенатального и интранатального анализа и подключения к телеметрии, 191960</w:t>
      </w:r>
    </w:p>
    <w:p w:rsidR="007C3BF1" w:rsidRDefault="0068700B">
      <w:pPr>
        <w:ind w:left="1418"/>
      </w:pPr>
      <w:r w:rsidR="008C2287">
        <w:t xml:space="preserve">Цена </w:t>
      </w:r>
      <w:r w:rsidR="008C2287">
        <w:t>договора</w:t>
      </w:r>
      <w:r w:rsidR="008C2287">
        <w:t>, руб.:</w:t>
      </w:r>
      <w:r w:rsidR="001406FC">
        <w:t xml:space="preserve"> </w:t>
      </w:r>
      <w:r w:rsidR="008C2287">
        <w:t>4 697 233,32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187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01.71.03.03.03.02.06.08</w:t>
            </w:r>
            <w:r w:rsidRPr="00C15977" w:rsidR="00872EF1">
              <w:rPr>
                <w:b/>
                <w:lang w:val="en-US"/>
              </w:rPr>
              <w:t xml:space="preserve"> / </w:t>
            </w:r>
            <w:r w:rsidRPr="00C15977" w:rsidR="00872EF1">
              <w:rPr>
                <w:lang w:val="en-US"/>
              </w:rPr>
              <w:t>26.60.12.129</w:t>
            </w:r>
          </w:p>
        </w:tc>
        <w:tc>
          <w:tcPr>
            <w:tcW w:w="3003" w:type="dxa"/>
            <w:shd w:val="clear" w:color="auto" w:fill="auto"/>
          </w:tcPr>
          <w:p w:rsidR="007C3BF1" w:rsidRDefault="0068700B">
            <w:pPr>
              <w:pStyle w:val="a8"/>
            </w:pPr>
            <w:r w:rsidR="008C2287">
              <w:t>Монитор кардиологический фетальный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Монитор кардиологический фетальный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180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фетальных мониторов кардиотокографов с возможностью антенатального и интранатального анализа и подключения к телеметрии, 191960)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