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AF9" w:rsidRDefault="00DC6091" w:rsidP="00DC6091">
      <w:pPr>
        <w:jc w:val="both"/>
        <w:rPr>
          <w:rFonts w:ascii="Times New Roman" w:hAnsi="Times New Roman" w:cs="Times New Roman"/>
          <w:sz w:val="18"/>
          <w:szCs w:val="18"/>
        </w:rPr>
      </w:pPr>
      <w:r w:rsidRPr="00DC6091">
        <w:rPr>
          <w:rFonts w:ascii="Times New Roman" w:hAnsi="Times New Roman" w:cs="Times New Roman"/>
          <w:sz w:val="18"/>
          <w:szCs w:val="18"/>
        </w:rPr>
        <w:t xml:space="preserve">Список исправлений, внесенных в </w:t>
      </w:r>
      <w:r w:rsidR="00A77CAE">
        <w:rPr>
          <w:rFonts w:ascii="Times New Roman" w:hAnsi="Times New Roman" w:cs="Times New Roman"/>
          <w:sz w:val="18"/>
          <w:szCs w:val="18"/>
        </w:rPr>
        <w:t>Извещение</w:t>
      </w:r>
      <w:r w:rsidRPr="00DC6091">
        <w:rPr>
          <w:rFonts w:ascii="Times New Roman" w:hAnsi="Times New Roman" w:cs="Times New Roman"/>
          <w:sz w:val="18"/>
          <w:szCs w:val="18"/>
        </w:rPr>
        <w:t xml:space="preserve"> </w:t>
      </w:r>
      <w:r w:rsidR="004A44D5">
        <w:rPr>
          <w:rFonts w:ascii="Times New Roman" w:hAnsi="Times New Roman" w:cs="Times New Roman"/>
          <w:sz w:val="18"/>
          <w:szCs w:val="18"/>
        </w:rPr>
        <w:t>№</w:t>
      </w:r>
      <w:r w:rsidR="004A44D5" w:rsidRPr="004A44D5">
        <w:rPr>
          <w:rFonts w:ascii="Times New Roman" w:hAnsi="Times New Roman" w:cs="Times New Roman"/>
          <w:sz w:val="18"/>
          <w:szCs w:val="18"/>
        </w:rPr>
        <w:t>32110463192</w:t>
      </w:r>
      <w:r w:rsidR="004A44D5">
        <w:rPr>
          <w:rFonts w:ascii="Times New Roman" w:hAnsi="Times New Roman" w:cs="Times New Roman"/>
          <w:sz w:val="18"/>
          <w:szCs w:val="18"/>
        </w:rPr>
        <w:t xml:space="preserve"> </w:t>
      </w:r>
      <w:r w:rsidRPr="00DC6091">
        <w:rPr>
          <w:rFonts w:ascii="Times New Roman" w:hAnsi="Times New Roman" w:cs="Times New Roman"/>
          <w:sz w:val="18"/>
          <w:szCs w:val="18"/>
        </w:rPr>
        <w:t xml:space="preserve">о закупке товаров, работ, услуг государственным автономным учреждением здравоохранения Свердловской области «Березовская стоматологическая поликлиника» </w:t>
      </w:r>
    </w:p>
    <w:p w:rsidR="004A44D5" w:rsidRPr="00DC6091" w:rsidRDefault="004A44D5" w:rsidP="00DC6091">
      <w:pPr>
        <w:jc w:val="both"/>
        <w:rPr>
          <w:rFonts w:ascii="Times New Roman" w:hAnsi="Times New Roman" w:cs="Times New Roman"/>
          <w:sz w:val="18"/>
          <w:szCs w:val="18"/>
        </w:rPr>
      </w:pPr>
      <w:r w:rsidRPr="004A44D5">
        <w:rPr>
          <w:rFonts w:ascii="Times New Roman" w:hAnsi="Times New Roman" w:cs="Times New Roman"/>
          <w:sz w:val="18"/>
          <w:szCs w:val="18"/>
        </w:rPr>
        <w:t xml:space="preserve">Приложение 1 к Разделу 2 Техническое задание- Раздел 4. Требования к значениям показателей (характеристик) товара, или эквивалентности предлагаемого к поставке товара, позволяющие определить соответствие потребностям заказчика- </w:t>
      </w:r>
      <w:r>
        <w:rPr>
          <w:rFonts w:ascii="Times New Roman" w:hAnsi="Times New Roman" w:cs="Times New Roman"/>
          <w:sz w:val="18"/>
          <w:szCs w:val="18"/>
        </w:rPr>
        <w:t>таблица</w:t>
      </w:r>
      <w:r w:rsidRPr="004A44D5">
        <w:rPr>
          <w:rFonts w:ascii="Times New Roman" w:hAnsi="Times New Roman" w:cs="Times New Roman"/>
          <w:sz w:val="18"/>
          <w:szCs w:val="18"/>
        </w:rPr>
        <w:t>:</w:t>
      </w:r>
    </w:p>
    <w:p w:rsidR="00DC6091" w:rsidRPr="004A44D5" w:rsidRDefault="004A44D5" w:rsidP="00DC6091">
      <w:pPr>
        <w:rPr>
          <w:rFonts w:ascii="Times New Roman" w:hAnsi="Times New Roman" w:cs="Times New Roman"/>
          <w:b/>
          <w:sz w:val="18"/>
          <w:szCs w:val="18"/>
        </w:rPr>
      </w:pPr>
      <w:r w:rsidRPr="004A44D5">
        <w:rPr>
          <w:rFonts w:ascii="Times New Roman" w:hAnsi="Times New Roman" w:cs="Times New Roman"/>
          <w:b/>
          <w:sz w:val="18"/>
          <w:szCs w:val="18"/>
        </w:rPr>
        <w:t>Новая редакция</w:t>
      </w:r>
    </w:p>
    <w:tbl>
      <w:tblPr>
        <w:tblW w:w="1391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993"/>
        <w:gridCol w:w="2483"/>
        <w:gridCol w:w="4701"/>
        <w:gridCol w:w="1118"/>
        <w:gridCol w:w="981"/>
        <w:gridCol w:w="1043"/>
      </w:tblGrid>
      <w:tr w:rsidR="004A44D5" w:rsidRPr="004A44D5" w:rsidTr="0007500D">
        <w:trPr>
          <w:trHeight w:val="68"/>
        </w:trPr>
        <w:tc>
          <w:tcPr>
            <w:tcW w:w="591" w:type="dxa"/>
            <w:vAlign w:val="center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№ позиции</w:t>
            </w:r>
          </w:p>
        </w:tc>
        <w:tc>
          <w:tcPr>
            <w:tcW w:w="2993" w:type="dxa"/>
            <w:vAlign w:val="center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Наименование товара</w:t>
            </w:r>
          </w:p>
        </w:tc>
        <w:tc>
          <w:tcPr>
            <w:tcW w:w="7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Описание Товара: Функциональные, технические и качественные характеристики товара</w:t>
            </w:r>
          </w:p>
        </w:tc>
        <w:tc>
          <w:tcPr>
            <w:tcW w:w="1118" w:type="dxa"/>
            <w:vAlign w:val="center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Требования п. 1 ч. 10 ст. 4 Закона N 223-ФЗ **</w:t>
            </w:r>
          </w:p>
        </w:tc>
        <w:tc>
          <w:tcPr>
            <w:tcW w:w="981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Ед. изм.</w:t>
            </w:r>
          </w:p>
        </w:tc>
        <w:tc>
          <w:tcPr>
            <w:tcW w:w="104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Кол-во</w:t>
            </w:r>
          </w:p>
        </w:tc>
      </w:tr>
      <w:tr w:rsidR="004A44D5" w:rsidRPr="004A44D5" w:rsidTr="0007500D">
        <w:trPr>
          <w:trHeight w:val="68"/>
        </w:trPr>
        <w:tc>
          <w:tcPr>
            <w:tcW w:w="591" w:type="dxa"/>
            <w:shd w:val="clear" w:color="auto" w:fill="auto"/>
            <w:hideMark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proofErr w:type="spellStart"/>
            <w:r w:rsidRPr="004A44D5">
              <w:rPr>
                <w:sz w:val="18"/>
                <w:szCs w:val="18"/>
              </w:rPr>
              <w:t>Фотополимер</w:t>
            </w:r>
            <w:proofErr w:type="spellEnd"/>
            <w:r w:rsidRPr="004A44D5">
              <w:rPr>
                <w:sz w:val="18"/>
                <w:szCs w:val="18"/>
              </w:rPr>
              <w:t xml:space="preserve"> жидкотекучий композитный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СДР 50 капсул*0,25гр. Или эквивалент</w:t>
            </w:r>
          </w:p>
        </w:tc>
        <w:tc>
          <w:tcPr>
            <w:tcW w:w="7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Материал стоматологический жидкотекучий композитный SDR для пломбирования объемных полостей боковых зубов в капсулах (</w:t>
            </w:r>
            <w:proofErr w:type="spellStart"/>
            <w:r w:rsidRPr="004A44D5">
              <w:rPr>
                <w:sz w:val="18"/>
                <w:szCs w:val="18"/>
              </w:rPr>
              <w:t>компьюлах</w:t>
            </w:r>
            <w:proofErr w:type="spellEnd"/>
            <w:r w:rsidRPr="004A44D5">
              <w:rPr>
                <w:sz w:val="18"/>
                <w:szCs w:val="18"/>
              </w:rPr>
              <w:t xml:space="preserve">) в экономичной упаковке (SDR </w:t>
            </w:r>
            <w:proofErr w:type="spellStart"/>
            <w:r w:rsidRPr="004A44D5">
              <w:rPr>
                <w:sz w:val="18"/>
                <w:szCs w:val="18"/>
              </w:rPr>
              <w:t>posterior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bulk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fill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flowable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base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compula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tips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eco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refill</w:t>
            </w:r>
            <w:proofErr w:type="spellEnd"/>
            <w:r w:rsidRPr="004A44D5">
              <w:rPr>
                <w:sz w:val="18"/>
                <w:szCs w:val="18"/>
              </w:rPr>
              <w:t>) в наборе по 50 капсул (</w:t>
            </w:r>
            <w:proofErr w:type="spellStart"/>
            <w:r w:rsidRPr="004A44D5">
              <w:rPr>
                <w:sz w:val="18"/>
                <w:szCs w:val="18"/>
              </w:rPr>
              <w:t>компьюл</w:t>
            </w:r>
            <w:proofErr w:type="spellEnd"/>
            <w:r w:rsidRPr="004A44D5">
              <w:rPr>
                <w:sz w:val="18"/>
                <w:szCs w:val="18"/>
              </w:rPr>
              <w:t>).</w:t>
            </w:r>
            <w:bookmarkStart w:id="0" w:name="_GoBack"/>
            <w:bookmarkEnd w:id="0"/>
          </w:p>
        </w:tc>
        <w:tc>
          <w:tcPr>
            <w:tcW w:w="1118" w:type="dxa"/>
            <w:vMerge w:val="restart"/>
            <w:vAlign w:val="center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ГОСТ Р 52770-2016; ГОСТ ISO 10993-1-2011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УПАК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20</w:t>
            </w: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 w:val="restart"/>
            <w:shd w:val="clear" w:color="auto" w:fill="auto"/>
            <w:hideMark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2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proofErr w:type="spellStart"/>
            <w:r w:rsidRPr="004A44D5">
              <w:rPr>
                <w:sz w:val="18"/>
                <w:szCs w:val="18"/>
              </w:rPr>
              <w:t>Фотополимеры</w:t>
            </w:r>
            <w:proofErr w:type="spellEnd"/>
            <w:r w:rsidRPr="004A44D5">
              <w:rPr>
                <w:sz w:val="18"/>
                <w:szCs w:val="18"/>
              </w:rPr>
              <w:t>/Стартовый набор</w:t>
            </w:r>
          </w:p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Материал стоматологический </w:t>
            </w:r>
            <w:proofErr w:type="spellStart"/>
            <w:r w:rsidRPr="004A44D5">
              <w:rPr>
                <w:sz w:val="18"/>
                <w:szCs w:val="18"/>
              </w:rPr>
              <w:t>светоотверждаемый</w:t>
            </w:r>
            <w:proofErr w:type="spellEnd"/>
            <w:r w:rsidRPr="004A44D5">
              <w:rPr>
                <w:sz w:val="18"/>
                <w:szCs w:val="18"/>
              </w:rPr>
              <w:t xml:space="preserve"> реставрационный </w:t>
            </w:r>
            <w:proofErr w:type="spellStart"/>
            <w:r w:rsidRPr="004A44D5">
              <w:rPr>
                <w:sz w:val="18"/>
                <w:szCs w:val="18"/>
              </w:rPr>
              <w:t>ceram.x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SphereTEC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one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Universal</w:t>
            </w:r>
            <w:proofErr w:type="spellEnd"/>
            <w:r w:rsidRPr="004A44D5">
              <w:rPr>
                <w:sz w:val="18"/>
                <w:szCs w:val="18"/>
              </w:rPr>
              <w:t xml:space="preserve"> в шприцах набор с бондом </w:t>
            </w:r>
            <w:proofErr w:type="spellStart"/>
            <w:r w:rsidRPr="004A44D5">
              <w:rPr>
                <w:sz w:val="18"/>
                <w:szCs w:val="18"/>
              </w:rPr>
              <w:t>Prime&amp;Bond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Universal</w:t>
            </w:r>
            <w:proofErr w:type="spellEnd"/>
            <w:r w:rsidRPr="004A44D5">
              <w:rPr>
                <w:sz w:val="18"/>
                <w:szCs w:val="18"/>
              </w:rPr>
              <w:t>. Или эквивалент</w:t>
            </w: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Описание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нано-керамический, </w:t>
            </w:r>
            <w:proofErr w:type="spellStart"/>
            <w:r w:rsidRPr="004A44D5">
              <w:rPr>
                <w:sz w:val="18"/>
                <w:szCs w:val="18"/>
              </w:rPr>
              <w:t>светоотверждаемый</w:t>
            </w:r>
            <w:proofErr w:type="spellEnd"/>
            <w:r w:rsidRPr="004A44D5">
              <w:rPr>
                <w:sz w:val="18"/>
                <w:szCs w:val="18"/>
              </w:rPr>
              <w:t xml:space="preserve">, </w:t>
            </w:r>
            <w:proofErr w:type="spellStart"/>
            <w:r w:rsidRPr="004A44D5">
              <w:rPr>
                <w:sz w:val="18"/>
                <w:szCs w:val="18"/>
              </w:rPr>
              <w:t>рентгеноконтрастный</w:t>
            </w:r>
            <w:proofErr w:type="spellEnd"/>
            <w:r w:rsidRPr="004A44D5">
              <w:rPr>
                <w:sz w:val="18"/>
                <w:szCs w:val="18"/>
              </w:rPr>
              <w:t>, универсальный композит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УПАК</w:t>
            </w:r>
          </w:p>
        </w:tc>
        <w:tc>
          <w:tcPr>
            <w:tcW w:w="10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20</w:t>
            </w: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Визуальные характеристики 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Гомогенная паста без примесей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Назначение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для всех типов прямых реставраций полостей передних и боковых зубов, а также непрямого изготовления вкладок, накладок и </w:t>
            </w:r>
            <w:proofErr w:type="spellStart"/>
            <w:r w:rsidRPr="004A44D5">
              <w:rPr>
                <w:sz w:val="18"/>
                <w:szCs w:val="18"/>
              </w:rPr>
              <w:t>виниров</w:t>
            </w:r>
            <w:proofErr w:type="spellEnd"/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Состав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proofErr w:type="spellStart"/>
            <w:r w:rsidRPr="004A44D5">
              <w:rPr>
                <w:sz w:val="18"/>
                <w:szCs w:val="18"/>
              </w:rPr>
              <w:t>Полисилоксан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модицифированный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метакрилатами</w:t>
            </w:r>
            <w:proofErr w:type="spellEnd"/>
            <w:r w:rsidRPr="004A44D5">
              <w:rPr>
                <w:sz w:val="18"/>
                <w:szCs w:val="18"/>
              </w:rPr>
              <w:t xml:space="preserve"> (органически модифицированная керамика), </w:t>
            </w:r>
            <w:proofErr w:type="spellStart"/>
            <w:r w:rsidRPr="004A44D5">
              <w:rPr>
                <w:sz w:val="18"/>
                <w:szCs w:val="18"/>
              </w:rPr>
              <w:t>диметакрилатные</w:t>
            </w:r>
            <w:proofErr w:type="spellEnd"/>
            <w:r w:rsidRPr="004A44D5">
              <w:rPr>
                <w:sz w:val="18"/>
                <w:szCs w:val="18"/>
              </w:rPr>
              <w:t xml:space="preserve"> смолы, </w:t>
            </w:r>
            <w:proofErr w:type="spellStart"/>
            <w:r w:rsidRPr="004A44D5">
              <w:rPr>
                <w:sz w:val="18"/>
                <w:szCs w:val="18"/>
              </w:rPr>
              <w:t>флюоресцентный</w:t>
            </w:r>
            <w:proofErr w:type="spellEnd"/>
            <w:r w:rsidRPr="004A44D5">
              <w:rPr>
                <w:sz w:val="18"/>
                <w:szCs w:val="18"/>
              </w:rPr>
              <w:t xml:space="preserve"> пигмент, стабилизаторы UV, стабилизаторы, </w:t>
            </w:r>
            <w:proofErr w:type="spellStart"/>
            <w:r w:rsidRPr="004A44D5">
              <w:rPr>
                <w:sz w:val="18"/>
                <w:szCs w:val="18"/>
              </w:rPr>
              <w:t>камфорохинон</w:t>
            </w:r>
            <w:proofErr w:type="spellEnd"/>
            <w:r w:rsidRPr="004A44D5">
              <w:rPr>
                <w:sz w:val="18"/>
                <w:szCs w:val="18"/>
              </w:rPr>
              <w:t>, этил-4(</w:t>
            </w:r>
            <w:proofErr w:type="spellStart"/>
            <w:r w:rsidRPr="004A44D5">
              <w:rPr>
                <w:sz w:val="18"/>
                <w:szCs w:val="18"/>
              </w:rPr>
              <w:t>диметиамино</w:t>
            </w:r>
            <w:proofErr w:type="spellEnd"/>
            <w:r w:rsidRPr="004A44D5">
              <w:rPr>
                <w:sz w:val="18"/>
                <w:szCs w:val="18"/>
              </w:rPr>
              <w:t>)</w:t>
            </w:r>
            <w:proofErr w:type="spellStart"/>
            <w:r w:rsidRPr="004A44D5">
              <w:rPr>
                <w:sz w:val="18"/>
                <w:szCs w:val="18"/>
              </w:rPr>
              <w:t>бензоат</w:t>
            </w:r>
            <w:proofErr w:type="spellEnd"/>
            <w:r w:rsidRPr="004A44D5">
              <w:rPr>
                <w:sz w:val="18"/>
                <w:szCs w:val="18"/>
              </w:rPr>
              <w:t xml:space="preserve">, </w:t>
            </w:r>
            <w:proofErr w:type="spellStart"/>
            <w:r w:rsidRPr="004A44D5">
              <w:rPr>
                <w:sz w:val="18"/>
                <w:szCs w:val="18"/>
              </w:rPr>
              <w:t>Bis</w:t>
            </w:r>
            <w:proofErr w:type="spellEnd"/>
            <w:r w:rsidRPr="004A44D5">
              <w:rPr>
                <w:sz w:val="18"/>
                <w:szCs w:val="18"/>
              </w:rPr>
              <w:t xml:space="preserve"> (4-метил-фенил) </w:t>
            </w:r>
            <w:proofErr w:type="spellStart"/>
            <w:r w:rsidRPr="004A44D5">
              <w:rPr>
                <w:sz w:val="18"/>
                <w:szCs w:val="18"/>
              </w:rPr>
              <w:t>иодоний</w:t>
            </w:r>
            <w:proofErr w:type="spellEnd"/>
            <w:r w:rsidRPr="004A44D5">
              <w:rPr>
                <w:sz w:val="18"/>
                <w:szCs w:val="18"/>
              </w:rPr>
              <w:t xml:space="preserve"> </w:t>
            </w:r>
            <w:proofErr w:type="spellStart"/>
            <w:r w:rsidRPr="004A44D5">
              <w:rPr>
                <w:sz w:val="18"/>
                <w:szCs w:val="18"/>
              </w:rPr>
              <w:t>гексафтор</w:t>
            </w:r>
            <w:proofErr w:type="spellEnd"/>
            <w:r w:rsidRPr="004A44D5">
              <w:rPr>
                <w:sz w:val="18"/>
                <w:szCs w:val="18"/>
              </w:rPr>
              <w:t xml:space="preserve"> фосфат, барий-алюминий-</w:t>
            </w:r>
            <w:proofErr w:type="spellStart"/>
            <w:r w:rsidRPr="004A44D5">
              <w:rPr>
                <w:sz w:val="18"/>
                <w:szCs w:val="18"/>
              </w:rPr>
              <w:t>борсиликатное</w:t>
            </w:r>
            <w:proofErr w:type="spellEnd"/>
            <w:r w:rsidRPr="004A44D5">
              <w:rPr>
                <w:sz w:val="18"/>
                <w:szCs w:val="18"/>
              </w:rPr>
              <w:t xml:space="preserve"> стекло, иттербия фторид, пигменты оксида железа и пигменты двуокиси титана в зависимости от оттенка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Масса материала в шприце (г.)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Не более 3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Время полимеризации для порций толщиной 2 мм при ≥ 500 Мвт/</w:t>
            </w:r>
            <w:proofErr w:type="spellStart"/>
            <w:r w:rsidRPr="004A44D5">
              <w:rPr>
                <w:sz w:val="18"/>
                <w:szCs w:val="18"/>
              </w:rPr>
              <w:t>кв.см</w:t>
            </w:r>
            <w:proofErr w:type="spellEnd"/>
            <w:r w:rsidRPr="004A44D5">
              <w:rPr>
                <w:sz w:val="18"/>
                <w:szCs w:val="18"/>
              </w:rPr>
              <w:t>. (сек.)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20,0 – постоянная величина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Время полимеризации для порций толщиной 2 мм при ≥ 800 Мвт/</w:t>
            </w:r>
            <w:proofErr w:type="spellStart"/>
            <w:r w:rsidRPr="004A44D5">
              <w:rPr>
                <w:sz w:val="18"/>
                <w:szCs w:val="18"/>
              </w:rPr>
              <w:t>кв.см</w:t>
            </w:r>
            <w:proofErr w:type="spellEnd"/>
            <w:r w:rsidRPr="004A44D5">
              <w:rPr>
                <w:sz w:val="18"/>
                <w:szCs w:val="18"/>
              </w:rPr>
              <w:t>. (сек.)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10,0 – постоянная величина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Степень прозрачности %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Не менее 41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Текучесть (мм)</w:t>
            </w:r>
          </w:p>
        </w:tc>
        <w:tc>
          <w:tcPr>
            <w:tcW w:w="4701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19,0 </w:t>
            </w:r>
            <w:r w:rsidRPr="004A44D5">
              <w:rPr>
                <w:rStyle w:val="st"/>
                <w:sz w:val="18"/>
                <w:szCs w:val="18"/>
              </w:rPr>
              <w:t>± 4,0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Назначение </w:t>
            </w:r>
            <w:proofErr w:type="spellStart"/>
            <w:r w:rsidRPr="004A44D5">
              <w:rPr>
                <w:sz w:val="18"/>
                <w:szCs w:val="18"/>
              </w:rPr>
              <w:t>адгезива</w:t>
            </w:r>
            <w:proofErr w:type="spellEnd"/>
            <w:r w:rsidRPr="004A44D5">
              <w:rPr>
                <w:sz w:val="18"/>
                <w:szCs w:val="18"/>
              </w:rPr>
              <w:t xml:space="preserve"> в комплекте</w:t>
            </w:r>
          </w:p>
        </w:tc>
        <w:tc>
          <w:tcPr>
            <w:tcW w:w="4701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 xml:space="preserve">Универсальный </w:t>
            </w:r>
            <w:proofErr w:type="spellStart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>адгезив</w:t>
            </w:r>
            <w:proofErr w:type="spellEnd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 xml:space="preserve"> для всех техник применения: </w:t>
            </w:r>
            <w:proofErr w:type="spellStart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>самопротравливание</w:t>
            </w:r>
            <w:proofErr w:type="spellEnd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 xml:space="preserve">, тотальное травление, селективное </w:t>
            </w:r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травление, с эффектов </w:t>
            </w:r>
            <w:proofErr w:type="spellStart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>десенситайзера</w:t>
            </w:r>
            <w:proofErr w:type="spellEnd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 xml:space="preserve">. Для </w:t>
            </w:r>
            <w:proofErr w:type="spellStart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>бондинга</w:t>
            </w:r>
            <w:proofErr w:type="spellEnd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 xml:space="preserve"> композитных </w:t>
            </w:r>
            <w:proofErr w:type="spellStart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>светоотверждаемых</w:t>
            </w:r>
            <w:proofErr w:type="spellEnd"/>
            <w:r w:rsidRPr="004A44D5">
              <w:rPr>
                <w:color w:val="000000"/>
                <w:sz w:val="18"/>
                <w:szCs w:val="18"/>
                <w:shd w:val="clear" w:color="auto" w:fill="FFFFFF"/>
              </w:rPr>
              <w:t xml:space="preserve"> реставрационных материалов к эмали и дентину</w:t>
            </w:r>
            <w:r w:rsidRPr="004A44D5">
              <w:rPr>
                <w:color w:val="70707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Состав </w:t>
            </w:r>
            <w:proofErr w:type="spellStart"/>
            <w:r w:rsidRPr="004A44D5">
              <w:rPr>
                <w:sz w:val="18"/>
                <w:szCs w:val="18"/>
              </w:rPr>
              <w:t>адгезива</w:t>
            </w:r>
            <w:proofErr w:type="spellEnd"/>
            <w:r w:rsidRPr="004A44D5">
              <w:rPr>
                <w:sz w:val="18"/>
                <w:szCs w:val="18"/>
              </w:rPr>
              <w:t xml:space="preserve"> в комплекте</w:t>
            </w:r>
          </w:p>
        </w:tc>
        <w:tc>
          <w:tcPr>
            <w:tcW w:w="4701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4A44D5">
              <w:rPr>
                <w:spacing w:val="-4"/>
                <w:sz w:val="18"/>
                <w:szCs w:val="18"/>
              </w:rPr>
              <w:t>Акрилатная</w:t>
            </w:r>
            <w:proofErr w:type="spellEnd"/>
            <w:r w:rsidRPr="004A44D5">
              <w:rPr>
                <w:spacing w:val="-4"/>
                <w:sz w:val="18"/>
                <w:szCs w:val="18"/>
              </w:rPr>
              <w:t xml:space="preserve"> смола, модифицированная фосфорной кислотой, мультифункциональные акрилаты, бифункциональные акрилаты, кислотные акрилаты, </w:t>
            </w:r>
            <w:proofErr w:type="spellStart"/>
            <w:r w:rsidRPr="004A44D5">
              <w:rPr>
                <w:spacing w:val="-4"/>
                <w:sz w:val="18"/>
                <w:szCs w:val="18"/>
              </w:rPr>
              <w:t>изопропанол</w:t>
            </w:r>
            <w:proofErr w:type="spellEnd"/>
            <w:r w:rsidRPr="004A44D5">
              <w:rPr>
                <w:spacing w:val="-4"/>
                <w:sz w:val="18"/>
                <w:szCs w:val="18"/>
              </w:rPr>
              <w:t>, вода, инициатор, стабилизаторы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Толщина пленки </w:t>
            </w:r>
            <w:proofErr w:type="spellStart"/>
            <w:r w:rsidRPr="004A44D5">
              <w:rPr>
                <w:sz w:val="18"/>
                <w:szCs w:val="18"/>
              </w:rPr>
              <w:t>адгезива</w:t>
            </w:r>
            <w:proofErr w:type="spellEnd"/>
            <w:r w:rsidRPr="004A44D5">
              <w:rPr>
                <w:sz w:val="18"/>
                <w:szCs w:val="18"/>
              </w:rPr>
              <w:t xml:space="preserve"> в </w:t>
            </w:r>
            <w:proofErr w:type="spellStart"/>
            <w:r w:rsidRPr="004A44D5">
              <w:rPr>
                <w:sz w:val="18"/>
                <w:szCs w:val="18"/>
              </w:rPr>
              <w:t>комлекте</w:t>
            </w:r>
            <w:proofErr w:type="spellEnd"/>
            <w:r w:rsidRPr="004A44D5">
              <w:rPr>
                <w:sz w:val="18"/>
                <w:szCs w:val="18"/>
              </w:rPr>
              <w:t xml:space="preserve"> после полимеризации после полимеризации (</w:t>
            </w:r>
            <w:proofErr w:type="spellStart"/>
            <w:r w:rsidRPr="004A44D5">
              <w:rPr>
                <w:sz w:val="18"/>
                <w:szCs w:val="18"/>
              </w:rPr>
              <w:t>μm</w:t>
            </w:r>
            <w:proofErr w:type="spellEnd"/>
            <w:r w:rsidRPr="004A44D5">
              <w:rPr>
                <w:sz w:val="18"/>
                <w:szCs w:val="18"/>
              </w:rPr>
              <w:t>):</w:t>
            </w:r>
          </w:p>
        </w:tc>
        <w:tc>
          <w:tcPr>
            <w:tcW w:w="4701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rFonts w:eastAsia="Calibri"/>
                <w:b/>
                <w:sz w:val="18"/>
                <w:szCs w:val="18"/>
              </w:rPr>
            </w:pPr>
            <w:r w:rsidRPr="004A44D5">
              <w:rPr>
                <w:spacing w:val="-4"/>
                <w:sz w:val="18"/>
                <w:szCs w:val="18"/>
              </w:rPr>
              <w:t>Не более 10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Флакон для </w:t>
            </w:r>
            <w:proofErr w:type="spellStart"/>
            <w:r w:rsidRPr="004A44D5">
              <w:rPr>
                <w:sz w:val="18"/>
                <w:szCs w:val="18"/>
              </w:rPr>
              <w:t>адгезива</w:t>
            </w:r>
            <w:proofErr w:type="spellEnd"/>
            <w:r w:rsidRPr="004A44D5">
              <w:rPr>
                <w:sz w:val="18"/>
                <w:szCs w:val="18"/>
              </w:rPr>
              <w:t xml:space="preserve"> в комплекте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Крышка с защелкой – обязательное наличие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Срок годности </w:t>
            </w:r>
            <w:proofErr w:type="spellStart"/>
            <w:r w:rsidRPr="004A44D5">
              <w:rPr>
                <w:sz w:val="18"/>
                <w:szCs w:val="18"/>
              </w:rPr>
              <w:t>адгезива</w:t>
            </w:r>
            <w:proofErr w:type="spellEnd"/>
            <w:r w:rsidRPr="004A44D5">
              <w:rPr>
                <w:sz w:val="18"/>
                <w:szCs w:val="18"/>
              </w:rPr>
              <w:t xml:space="preserve"> в комплекте, лет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не менее 1,9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  <w:tr w:rsidR="004A44D5" w:rsidRPr="004A44D5" w:rsidTr="0007500D">
        <w:trPr>
          <w:trHeight w:val="260"/>
        </w:trPr>
        <w:tc>
          <w:tcPr>
            <w:tcW w:w="591" w:type="dxa"/>
            <w:vMerge/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Комплект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Набор в составе: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1) Материал стоматологический </w:t>
            </w:r>
            <w:proofErr w:type="spellStart"/>
            <w:r w:rsidRPr="004A44D5">
              <w:rPr>
                <w:sz w:val="18"/>
                <w:szCs w:val="18"/>
              </w:rPr>
              <w:t>светоотверждаемый</w:t>
            </w:r>
            <w:proofErr w:type="spellEnd"/>
            <w:r w:rsidRPr="004A44D5">
              <w:rPr>
                <w:sz w:val="18"/>
                <w:szCs w:val="18"/>
              </w:rPr>
              <w:t xml:space="preserve"> реставрационный в шприцах по 3 г различных оттенков: А1, А2, А3, А3.5, А4 (5 шт.);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2) </w:t>
            </w:r>
            <w:proofErr w:type="spellStart"/>
            <w:r w:rsidRPr="004A44D5">
              <w:rPr>
                <w:sz w:val="18"/>
                <w:szCs w:val="18"/>
              </w:rPr>
              <w:t>Адгезив</w:t>
            </w:r>
            <w:proofErr w:type="spellEnd"/>
            <w:r w:rsidRPr="004A44D5">
              <w:rPr>
                <w:sz w:val="18"/>
                <w:szCs w:val="18"/>
              </w:rPr>
              <w:t xml:space="preserve"> во флаконе 2,5 мл (1 </w:t>
            </w:r>
            <w:proofErr w:type="spellStart"/>
            <w:r w:rsidRPr="004A44D5">
              <w:rPr>
                <w:sz w:val="18"/>
                <w:szCs w:val="18"/>
              </w:rPr>
              <w:t>шт</w:t>
            </w:r>
            <w:proofErr w:type="spellEnd"/>
            <w:r w:rsidRPr="004A44D5">
              <w:rPr>
                <w:sz w:val="18"/>
                <w:szCs w:val="18"/>
              </w:rPr>
              <w:t>);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3) Аппликатор (50 шт.);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4) Палетка пластиковая для смешивания (1 шт.);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5) Иллюстрированное техническое руководство (2 шт.);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6) Форма заказа расцветки (1 шт.)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 xml:space="preserve">7) Маркировка шкала соответствия оттенков к шкале </w:t>
            </w:r>
            <w:proofErr w:type="spellStart"/>
            <w:r w:rsidRPr="004A44D5">
              <w:rPr>
                <w:sz w:val="18"/>
                <w:szCs w:val="18"/>
              </w:rPr>
              <w:t>Vitta</w:t>
            </w:r>
            <w:proofErr w:type="spellEnd"/>
            <w:r w:rsidRPr="004A44D5">
              <w:rPr>
                <w:sz w:val="18"/>
                <w:szCs w:val="18"/>
              </w:rPr>
              <w:t xml:space="preserve"> (1 шт.);</w:t>
            </w:r>
          </w:p>
          <w:p w:rsidR="004A44D5" w:rsidRPr="004A44D5" w:rsidRDefault="004A44D5" w:rsidP="004A44D5">
            <w:pPr>
              <w:pStyle w:val="a4"/>
              <w:ind w:firstLine="0"/>
              <w:rPr>
                <w:sz w:val="18"/>
                <w:szCs w:val="18"/>
              </w:rPr>
            </w:pPr>
            <w:r w:rsidRPr="004A44D5">
              <w:rPr>
                <w:sz w:val="18"/>
                <w:szCs w:val="18"/>
              </w:rPr>
              <w:t>8) Инструкция по применению (2 шт.).</w:t>
            </w:r>
          </w:p>
        </w:tc>
        <w:tc>
          <w:tcPr>
            <w:tcW w:w="1118" w:type="dxa"/>
            <w:vMerge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4D5" w:rsidRPr="004A44D5" w:rsidRDefault="004A44D5" w:rsidP="004A44D5">
            <w:pPr>
              <w:pStyle w:val="a4"/>
              <w:rPr>
                <w:sz w:val="18"/>
                <w:szCs w:val="18"/>
              </w:rPr>
            </w:pPr>
          </w:p>
        </w:tc>
      </w:tr>
    </w:tbl>
    <w:p w:rsidR="004A44D5" w:rsidRDefault="004A44D5" w:rsidP="00DC6091">
      <w:pPr>
        <w:rPr>
          <w:rFonts w:ascii="Times New Roman" w:hAnsi="Times New Roman" w:cs="Times New Roman"/>
          <w:sz w:val="18"/>
          <w:szCs w:val="18"/>
        </w:rPr>
      </w:pPr>
    </w:p>
    <w:p w:rsidR="004A44D5" w:rsidRPr="00DC6091" w:rsidRDefault="004A44D5" w:rsidP="00DC6091">
      <w:pPr>
        <w:rPr>
          <w:rFonts w:ascii="Times New Roman" w:hAnsi="Times New Roman" w:cs="Times New Roman"/>
          <w:sz w:val="18"/>
          <w:szCs w:val="18"/>
        </w:rPr>
      </w:pPr>
    </w:p>
    <w:sectPr w:rsidR="004A44D5" w:rsidRPr="00DC6091" w:rsidSect="004A44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6091"/>
    <w:rsid w:val="00051895"/>
    <w:rsid w:val="000602AD"/>
    <w:rsid w:val="002D7AF9"/>
    <w:rsid w:val="00324204"/>
    <w:rsid w:val="004A44D5"/>
    <w:rsid w:val="00570C29"/>
    <w:rsid w:val="005877A6"/>
    <w:rsid w:val="00641365"/>
    <w:rsid w:val="00645639"/>
    <w:rsid w:val="006617CC"/>
    <w:rsid w:val="006C79D8"/>
    <w:rsid w:val="006E0F03"/>
    <w:rsid w:val="00A0417A"/>
    <w:rsid w:val="00A146B6"/>
    <w:rsid w:val="00A77CAE"/>
    <w:rsid w:val="00A81CA5"/>
    <w:rsid w:val="00C4469F"/>
    <w:rsid w:val="00DC6091"/>
    <w:rsid w:val="00F4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2252B-604F-46E6-8E6E-DE15FF37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DC60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C6091"/>
    <w:rPr>
      <w:rFonts w:ascii="Arial" w:eastAsia="Times New Roman" w:hAnsi="Arial" w:cs="Times New Roman"/>
      <w:szCs w:val="20"/>
      <w:lang w:eastAsia="ru-RU"/>
    </w:rPr>
  </w:style>
  <w:style w:type="character" w:customStyle="1" w:styleId="st">
    <w:name w:val="st"/>
    <w:rsid w:val="004A44D5"/>
  </w:style>
  <w:style w:type="paragraph" w:styleId="a4">
    <w:name w:val="No Spacing"/>
    <w:link w:val="a5"/>
    <w:uiPriority w:val="1"/>
    <w:qFormat/>
    <w:rsid w:val="004A44D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4A44D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509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ZAKUP</cp:lastModifiedBy>
  <cp:revision>10</cp:revision>
  <dcterms:created xsi:type="dcterms:W3CDTF">2020-01-21T06:04:00Z</dcterms:created>
  <dcterms:modified xsi:type="dcterms:W3CDTF">2021-07-13T08:33:00Z</dcterms:modified>
</cp:coreProperties>
</file>