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128401-21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изделий медицинского назначения (Инструменты колющие)</w:t>
      </w:r>
    </w:p>
    <w:p w:rsidR="007C3BF1" w:rsidRDefault="008C2287">
      <w:pPr>
        <w:ind w:left="1418"/>
      </w:pPr>
      <w:r>
        <w:t xml:space="preserve">Цена </w:t>
      </w:r>
      <w:r>
        <w:t>договора</w:t>
      </w:r>
      <w:r>
        <w:t xml:space="preserve">, руб.: </w:t>
      </w:r>
      <w:r>
        <w:t>3 563 935,27</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01.21.03.1541</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Игла Сельдингера (Seldinger needle)</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01.21.03.1541</w:t>
            </w:r>
            <w:r w:rsidR="008C2287">
              <w:rPr>
                <w:b/>
              </w:rPr>
              <w:t xml:space="preserve"> / </w:t>
            </w:r>
            <w:r w:rsidR="008C2287">
              <w:t>20.59.52.199</w:t>
            </w:r>
          </w:p>
          <w:p w:rsidR="007C3BF1" w:rsidRDefault="007A2A88">
            <w:pPr>
              <w:pStyle w:val="aff1"/>
              <w:rPr>
                <w:lang w:val="en-US"/>
              </w:rPr>
            </w:pPr>
          </w:p>
        </w:tc>
        <w:tc>
          <w:tcPr>
            <w:tcW w:w="3003" w:type="dxa"/>
            <w:shd w:val="clear" w:color="auto" w:fill="auto"/>
          </w:tcPr>
          <w:p w:rsidR="007C3BF1" w:rsidRDefault="007A2A88">
            <w:pPr>
              <w:pStyle w:val="aff1"/>
            </w:pPr>
            <w:r w:rsidR="008C2287">
              <w:t>Игла Сельдингера (Seldinger needle)</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01.21.01.06.02.96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биопсии костного мозга,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01.21.01.06.02.96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биопсии костного мозга,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01.21.01.06.02.96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биопсии костного мозга,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01.21.01.06.02.96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биопсии костного мозга,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01.21.01.06.02.96</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биопсии костного мозга,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01.21.01.01.09.01</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спинальной анестезии,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01.21.01.01.09.01</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спинальной анестезии,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01.21.01.01.09.01</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спинальной анестезии,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75,00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01.21.01.01.09.01</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спинальной анестезии,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01.21.01.01.09.01</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спинальной анестезии,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01.21.01.01.09.01</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для спинальной анестезии, одноразового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01.21.01.02.56.925</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Игла пункционная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01.21.01.02.56.230</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Канюля/игла для приготовления лекарственных средств</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8,00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01.21.01.06.15.18</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Кожная шовная игла, многоразового использования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3,00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01.21.01.02.13.02</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Ланцет контактно-активируемый</w:t>
            </w:r>
          </w:p>
        </w:tc>
        <w:tc>
          <w:tcPr>
            <w:tcW w:w="2430" w:type="dxa"/>
          </w:tcPr>
          <w:p w:rsidR="007C3BF1" w:rsidRDefault="008C2287">
            <w:pPr>
              <w:pStyle w:val="aff1"/>
            </w:pPr>
            <w:r>
              <w:t>(не указано)*</w:t>
            </w:r>
          </w:p>
        </w:tc>
        <w:tc>
          <w:tcPr>
            <w:tcW w:w="1654" w:type="dxa"/>
          </w:tcPr>
          <w:p w:rsidR="007C3BF1" w:rsidRDefault="007A2A88">
            <w:pPr>
              <w:pStyle w:val="aff1"/>
            </w:pPr>
            <w:r w:rsidR="008C2287">
              <w:t>11,00</w:t>
            </w:r>
          </w:p>
        </w:tc>
        <w:tc>
          <w:tcPr>
            <w:tcW w:w="1595" w:type="dxa"/>
            <w:shd w:val="clear" w:color="auto" w:fill="auto"/>
          </w:tcPr>
          <w:p w:rsidR="007C3BF1" w:rsidRDefault="007A2A88">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01.21.01.18.57.137</w:t>
            </w:r>
            <w:r w:rsidR="008C2287">
              <w:rPr>
                <w:b/>
              </w:rPr>
              <w:t xml:space="preserve"> / </w:t>
            </w:r>
            <w:r w:rsidR="008C2287">
              <w:t>32.50.13.190</w:t>
            </w:r>
          </w:p>
          <w:p w:rsidR="007C3BF1" w:rsidRDefault="007A2A88">
            <w:pPr>
              <w:pStyle w:val="aff1"/>
              <w:rPr>
                <w:lang w:val="en-US"/>
              </w:rPr>
            </w:pPr>
          </w:p>
        </w:tc>
        <w:tc>
          <w:tcPr>
            <w:tcW w:w="3003" w:type="dxa"/>
            <w:shd w:val="clear" w:color="auto" w:fill="auto"/>
          </w:tcPr>
          <w:p w:rsidR="007C3BF1" w:rsidRDefault="007A2A88">
            <w:pPr>
              <w:pStyle w:val="aff1"/>
            </w:pPr>
            <w:r w:rsidR="008C2287">
              <w:t>Скарификатор</w:t>
            </w:r>
          </w:p>
        </w:tc>
        <w:tc>
          <w:tcPr>
            <w:tcW w:w="2430" w:type="dxa"/>
          </w:tcPr>
          <w:p w:rsidR="007C3BF1" w:rsidRDefault="008C2287">
            <w:pPr>
              <w:pStyle w:val="aff1"/>
            </w:pPr>
            <w:r>
              <w:t>(не указано)*</w:t>
            </w:r>
          </w:p>
        </w:tc>
        <w:tc>
          <w:tcPr>
            <w:tcW w:w="1654" w:type="dxa"/>
          </w:tcPr>
          <w:p w:rsidR="007C3BF1" w:rsidRDefault="007A2A88">
            <w:pPr>
              <w:pStyle w:val="aff1"/>
            </w:pPr>
            <w:r w:rsidR="008C2287">
              <w:t>5 000,00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01.21.01.06.14.419</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 для промывания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1 900,00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7 000,00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475,00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5 000,00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2 200,00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7 500,00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175,00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1 715,00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67 000,00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92 000,00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48 000,00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27 000,00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2 000,00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2 900,00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01.21.01.13.05.207</w:t>
            </w:r>
            <w:r w:rsidR="008C2287">
              <w:rPr>
                <w:b/>
              </w:rPr>
              <w:t xml:space="preserve"> / </w:t>
            </w:r>
            <w:r w:rsidR="008C2287">
              <w:t>32.50.13.110</w:t>
            </w:r>
          </w:p>
          <w:p w:rsidR="007C3BF1" w:rsidRDefault="007A2A88">
            <w:pPr>
              <w:pStyle w:val="aff1"/>
              <w:rPr>
                <w:lang w:val="en-US"/>
              </w:rPr>
            </w:pPr>
          </w:p>
        </w:tc>
        <w:tc>
          <w:tcPr>
            <w:tcW w:w="3003" w:type="dxa"/>
            <w:shd w:val="clear" w:color="auto" w:fill="auto"/>
          </w:tcPr>
          <w:p w:rsidR="007C3BF1" w:rsidRDefault="007A2A88">
            <w:pPr>
              <w:pStyle w:val="aff1"/>
            </w:pPr>
            <w:r w:rsidR="008C2287">
              <w:t>Шприц-инъектор для лекарственных средств/вакцин</w:t>
            </w:r>
          </w:p>
        </w:tc>
        <w:tc>
          <w:tcPr>
            <w:tcW w:w="2430" w:type="dxa"/>
          </w:tcPr>
          <w:p w:rsidR="007C3BF1" w:rsidRDefault="008C2287">
            <w:pPr>
              <w:pStyle w:val="aff1"/>
            </w:pPr>
            <w:r>
              <w:t>(не указано)*</w:t>
            </w:r>
          </w:p>
        </w:tc>
        <w:tc>
          <w:tcPr>
            <w:tcW w:w="1654" w:type="dxa"/>
          </w:tcPr>
          <w:p w:rsidR="007C3BF1" w:rsidRDefault="007A2A88">
            <w:pPr>
              <w:pStyle w:val="aff1"/>
            </w:pPr>
            <w:r w:rsidR="008C2287">
              <w:t>150,00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изделий медицинского назначения (Инструменты колющие)</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Игла для биопсии костного мозга,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Игла для биопсии костного мозга,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Игла для биопсии костного мозга,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Игла для биопсии костного мозга,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Игла для биопсии костного мозга,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Игла для спинальной анестезии,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Игла для спинальной анестезии,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Игла для спинальной анестезии,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Игла для спинальной анестезии,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Игла для спинальной анестезии,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75,00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33.10.15.123, </w:t>
            </w:r>
            <w:r w:rsidRPr="000B5400" w:rsidR="008C2287">
              <w:t xml:space="preserve"> </w:t>
            </w:r>
            <w:r w:rsidR="008C2287">
              <w:t>наименование</w:t>
            </w:r>
            <w:r w:rsidRPr="000B5400" w:rsidR="008C2287">
              <w:t xml:space="preserve">:  </w:t>
            </w:r>
            <w:r w:rsidRPr="000B5400" w:rsidR="008C2287">
              <w:t>Игла для спинальной анестезии, одноразового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1 000,00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33.20.53.321, </w:t>
            </w:r>
            <w:r w:rsidRPr="000B5400" w:rsidR="008C2287">
              <w:t xml:space="preserve"> </w:t>
            </w:r>
            <w:r w:rsidR="008C2287">
              <w:t>наименование</w:t>
            </w:r>
            <w:r w:rsidRPr="000B5400" w:rsidR="008C2287">
              <w:t xml:space="preserve">:  </w:t>
            </w:r>
            <w:r w:rsidRPr="000B5400" w:rsidR="008C2287">
              <w:t>Игла пункционная</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Игла Сельдингера (Seldinger needle)</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24.66.42.339, </w:t>
            </w:r>
            <w:r w:rsidRPr="000B5400" w:rsidR="008C2287">
              <w:t xml:space="preserve"> </w:t>
            </w:r>
            <w:r w:rsidR="008C2287">
              <w:t>наименование</w:t>
            </w:r>
            <w:r w:rsidRPr="000B5400" w:rsidR="008C2287">
              <w:t xml:space="preserve">:  </w:t>
            </w:r>
            <w:r w:rsidRPr="000B5400" w:rsidR="008C2287">
              <w:t>Игла Сельдингера (Seldinger needle)</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Канюля/игла для приготовления лекарственных средств</w:t>
            </w:r>
            <w:r w:rsidRPr="000B5400" w:rsidR="008C2287">
              <w:t xml:space="preserve">, </w:t>
            </w:r>
            <w:r w:rsidR="005A4720">
              <w:t>количество</w:t>
            </w:r>
            <w:r w:rsidRPr="000B5400" w:rsidR="005A4720">
              <w:t>:</w:t>
            </w:r>
            <w:r w:rsidRPr="000B5400" w:rsidR="008C2287">
              <w:t xml:space="preserve"> </w:t>
            </w:r>
            <w:r w:rsidRPr="000B5400" w:rsidR="008C2287">
              <w:t>600,00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8,00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24.42.24.159, </w:t>
            </w:r>
            <w:r w:rsidRPr="000B5400" w:rsidR="008C2287">
              <w:t xml:space="preserve"> </w:t>
            </w:r>
            <w:r w:rsidR="008C2287">
              <w:t>наименование</w:t>
            </w:r>
            <w:r w:rsidRPr="000B5400" w:rsidR="008C2287">
              <w:t xml:space="preserve">:  </w:t>
            </w:r>
            <w:r w:rsidRPr="000B5400" w:rsidR="008C2287">
              <w:t>Кожная шовная игла, многоразового использования</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ОКПД 2: 33.10.15.124, </w:t>
            </w:r>
            <w:r w:rsidRPr="000B5400" w:rsidR="008C2287">
              <w:t xml:space="preserve"> </w:t>
            </w:r>
            <w:r w:rsidR="008C2287">
              <w:t>наименование</w:t>
            </w:r>
            <w:r w:rsidRPr="000B5400" w:rsidR="008C2287">
              <w:t xml:space="preserve">:  </w:t>
            </w:r>
            <w:r w:rsidRPr="000B5400" w:rsidR="008C2287">
              <w:t>Ланцет контактно-активируемый</w:t>
            </w:r>
            <w:r w:rsidRPr="000B5400" w:rsidR="008C2287">
              <w:t xml:space="preserve">, </w:t>
            </w:r>
            <w:r w:rsidR="005A4720">
              <w:t>количество</w:t>
            </w:r>
            <w:r w:rsidRPr="000B5400" w:rsidR="005A4720">
              <w:t>:</w:t>
            </w:r>
            <w:r w:rsidRPr="000B5400" w:rsidR="008C2287">
              <w:t xml:space="preserve"> </w:t>
            </w:r>
            <w:r w:rsidRPr="000B5400" w:rsidR="008C2287">
              <w:t>11,00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Скарификатор</w:t>
            </w:r>
            <w:r w:rsidRPr="000B5400" w:rsidR="008C2287">
              <w:t xml:space="preserve">, </w:t>
            </w:r>
            <w:r w:rsidR="005A4720">
              <w:t>количество</w:t>
            </w:r>
            <w:r w:rsidRPr="000B5400" w:rsidR="005A4720">
              <w:t>:</w:t>
            </w:r>
            <w:r w:rsidRPr="000B5400" w:rsidR="008C2287">
              <w:t xml:space="preserve"> </w:t>
            </w:r>
            <w:r w:rsidRPr="000B5400" w:rsidR="008C2287">
              <w:t>5 000,00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Шприц для промывания</w:t>
            </w:r>
            <w:r w:rsidRPr="000B5400" w:rsidR="008C2287">
              <w:t xml:space="preserve">, </w:t>
            </w:r>
            <w:r w:rsidR="005A4720">
              <w:t>количество</w:t>
            </w:r>
            <w:r w:rsidRPr="000B5400" w:rsidR="005A4720">
              <w:t>:</w:t>
            </w:r>
            <w:r w:rsidRPr="000B5400" w:rsidR="008C2287">
              <w:t xml:space="preserve"> </w:t>
            </w:r>
            <w:r w:rsidRPr="000B5400" w:rsidR="008C2287">
              <w:t>2 000,00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27 000,00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2 000,00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2 900,00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475,00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7 000,00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200,00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1 900,00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5 000,00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2 200,00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7 500,00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175,00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1 715,00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92 000,00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67 000,00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48 000,00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ОКПД 2: 33.10.15.190, </w:t>
            </w:r>
            <w:r w:rsidRPr="000B5400" w:rsidR="008C2287">
              <w:t xml:space="preserve"> </w:t>
            </w:r>
            <w:r w:rsidR="008C2287">
              <w:t>наименование</w:t>
            </w:r>
            <w:r w:rsidRPr="000B5400" w:rsidR="008C2287">
              <w:t xml:space="preserve">:  </w:t>
            </w:r>
            <w:r w:rsidRPr="000B5400" w:rsidR="008C2287">
              <w:t>Шприц-инъектор для лекарственных средств/вакцин</w:t>
            </w:r>
            <w:r w:rsidRPr="000B5400" w:rsidR="008C2287">
              <w:t xml:space="preserve">, </w:t>
            </w:r>
            <w:r w:rsidR="005A4720">
              <w:t>количество</w:t>
            </w:r>
            <w:r w:rsidRPr="000B5400" w:rsidR="005A4720">
              <w:t>:</w:t>
            </w:r>
            <w:r w:rsidRPr="000B5400" w:rsidR="008C2287">
              <w:t xml:space="preserve"> </w:t>
            </w:r>
            <w:r w:rsidRPr="000B5400" w:rsidR="008C2287">
              <w:t>150,00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поставленных изделий медицинского назначения (Инструменты колющие)</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независимо от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изделий медицинского назначения (Инструменты колющие))</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поставленных изделий медицинского назначения (Инструменты колющие)</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изделий медицинского назначения (Инструменты колющие)</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Счёт-фактура</w:t>
            </w:r>
          </w:p>
        </w:tc>
        <w:tc>
          <w:tcPr>
            <w:tcW w:w="1821" w:type="pct"/>
            <w:vMerge w:val="restart"/>
            <w:shd w:val="clear" w:color="auto" w:fill="auto"/>
          </w:tcPr>
          <w:p w:rsidR="007C3BF1" w:rsidRDefault="007A2A88">
            <w:pPr>
              <w:pStyle w:val="aff1"/>
            </w:pPr>
            <w:r w:rsidR="008C2287">
              <w:t>Поставка изделий медицинского назначения (Инструменты колющие)</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изделий медицинского назначения (Инструменты колющие)</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изделий медицинского назначения (Инструменты колющие)</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поставленных изделий медицинского назначения (Инструменты колющие)</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изделий медицинского назначения (Инструменты колющие)</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поставленных изделий медицинского назначения (Инструменты колющие)</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изделий медицинского назначения (Инструменты колющие)</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изделий медицинского назначения (Инструменты колющие)</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