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Закупка интерактивного оборудования для проведения занятий с детьми</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w:t>
      </w:r>
      <w:proofErr w:type="spellStart"/>
      <w:r w:rsidR="005F69E3" w:rsidRPr="0073212F">
        <w:rPr>
          <w:lang w:val="en-US"/>
        </w:rPr>
        <w:t/>
      </w:r>
      <w:proofErr w:type="spellEnd"/>
      <w:r w:rsidR="005F69E3" w:rsidRPr="0073212F">
        <w:rPr>
          <w:lang w:val="en-US"/>
        </w:rPr>
        <w:t xml:space="preserve"> Родионочевой Екатерины Александровны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ИП Тихонов Алексей Игоревич</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гл. 26.2 НК РФ</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бюджета Московской области</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3 дня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Поставщику</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roofErr w:type="spellStart"/>
      <w:r w:rsidR="00DE33A4">
        <w:rPr>
          <w:lang w:eastAsia="en-US"/>
        </w:rPr>
        <w:t/>
      </w:r>
      <w:proofErr w:type="spellEnd"/>
      <w:r w:rsidR="00DE33A4">
        <w:rPr>
          <w:lang w:eastAsia="en-US"/>
        </w:rPr>
        <w:t xml:space="preserve">;</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МУНИЦИПАЛЬНОЕ УНИТАРНОЕ ПРЕДПРИЯТИЕ "БЕЛООЗЕРСКОЕ ЖИЛИЩНО-КОММУНАЛЬНОЕ ХОЗЯЙСТВО" ГОРОДСКОГО ОКРУГА ВОСКРЕСЕНСК МОСКОВСКОЙ ОБЛАСТИ</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ИП Тихонов Алексей Игоревич</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МУП "БЕЛООЗЕРСКОЕ ЖКХ"</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ИП Тихонов А. И.</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140250, Московская область, городской округ Воскресенск, г. Белоозерский, ул. Коммунальная, д.1</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140250, Московская область, городской округ Воскресенск, г. Белоозерский, ул. Коммунальная, д.1</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5005038631</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500501001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1045001302367</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140413, Московская обл., г. Коломна, ул. Карла Маркса, д. 33А</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140413, Московская обл., г. Коломна, ул. Карла Маркса, д. 33А</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502209006650</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B7F86"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________, </w:t>
            </w:r>
            <w:proofErr w:type="spellStart"/>
            <w:r w:rsidR="009942F2" w:rsidRPr="0073212F">
              <w:rPr>
                <w:lang w:val="en-US" w:eastAsia="en-US"/>
              </w:rPr>
              <w:t/>
            </w:r>
            <w:proofErr w:type="spellEnd"/>
            <w:r w:rsidR="009942F2" w:rsidRPr="0073212F">
              <w:rPr>
                <w:lang w:val="en-US" w:eastAsia="en-US"/>
              </w:rPr>
              <w:t xml:space="preserve"> МУП "БЕЛООЗЕРСКОЕ ЖКХ"</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ИП Тихонов А. И.</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Филиал "Центральный" Банка ВТБ (ПАО)</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044525411</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40702810401760000958</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30101810145250000411</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46710000000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ПАО СБЕРБАНК</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044525225</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40802810240000065647</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30101810400000000225</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0137808070</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46738000001</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50102</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84964455282</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beloozgkh@mail.ru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89779817177</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tih99@yandex.ru</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А. Родионочева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bookmarkStart w:id="5" w:name="_GoBack"/>
      <w:bookmarkEnd w:id="5"/>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484DC8">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1409-A24D-45DA-B0CE-41D668A9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2022-04-18T07:59:00Z</cp:lastPrinted>
  <dcterms:created xsi:type="dcterms:W3CDTF">2023-03-06T07:54:00Z</dcterms:created>
  <dcterms:modified xsi:type="dcterms:W3CDTF">2023-08-22T07:16:00Z</dcterms:modified>
</cp:coreProperties>
</file>