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012523-21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балконов многоквартирных жилых домов, находящихся на обслуживание АО "УК "Жилой дом"</w:t>
      </w:r>
    </w:p>
    <w:p w:rsidR="007C3BF1" w:rsidRDefault="008C2287">
      <w:pPr>
        <w:ind w:left="1418"/>
      </w:pPr>
      <w:r>
        <w:t xml:space="preserve">Цена </w:t>
      </w:r>
      <w:r>
        <w:t>договора</w:t>
      </w:r>
      <w:r>
        <w:t xml:space="preserve">, руб.: </w:t>
      </w:r>
      <w:r>
        <w:t>2 985 892,80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RDefault="00D2608B">
            <w:pPr>
              <w:pStyle w:val="aff1"/>
              <w:rPr>
                <w:b/>
              </w:rPr>
            </w:pPr>
            <w:r w:rsidR="008C2287">
              <w:rPr>
                <w:rStyle w:val="1a"/>
              </w:rPr>
              <w:t>КОЗ / ОКПД 2 / КТРУ</w:t>
            </w:r>
          </w:p>
        </w:tc>
        <w:tc>
          <w:tcPr>
            <w:tcW w:w="4678" w:type="dxa"/>
            <w:shd w:val="clear" w:color="auto" w:fill="auto"/>
          </w:tcPr>
          <w:p w:rsidR="007C3BF1" w:rsidRDefault="008C2287">
            <w:pPr>
              <w:pStyle w:val="19"/>
            </w:pPr>
            <w:r>
              <w:t>Наименование</w:t>
            </w:r>
          </w:p>
        </w:tc>
        <w:tc>
          <w:tcPr>
            <w:tcW w:w="1559" w:type="dxa"/>
          </w:tcPr>
          <w:p w:rsidR="007C3BF1" w:rsidRDefault="008C2287">
            <w:pPr>
              <w:pStyle w:val="19"/>
            </w:pPr>
            <w:r>
              <w:t>Размер НДС</w:t>
            </w:r>
          </w:p>
        </w:tc>
        <w:tc>
          <w:tcPr>
            <w:tcW w:w="1984" w:type="dxa"/>
          </w:tcPr>
          <w:p w:rsidR="007C3BF1" w:rsidRDefault="008C2287">
            <w:pPr>
              <w:pStyle w:val="19"/>
            </w:pPr>
            <w:r>
              <w:t>Общая стоимость без НДС, руб</w:t>
            </w:r>
          </w:p>
        </w:tc>
        <w:tc>
          <w:tcPr>
            <w:tcW w:w="2127" w:type="dxa"/>
          </w:tcPr>
          <w:p w:rsidR="007C3BF1" w:rsidRDefault="008C2287">
            <w:pPr>
              <w:pStyle w:val="19"/>
            </w:pPr>
            <w:r>
              <w:t>Размер НДС, руб.</w:t>
            </w:r>
          </w:p>
        </w:tc>
        <w:tc>
          <w:tcPr>
            <w:tcW w:w="2835"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D2608B">
            <w:pPr>
              <w:pStyle w:val="aff1"/>
            </w:pPr>
            <w:r w:rsidR="008C2287">
              <w:t>03.08.02.02</w:t>
            </w:r>
            <w:r w:rsidR="008C2287">
              <w:rPr>
                <w:b/>
              </w:rPr>
              <w:t xml:space="preserve"> / </w:t>
            </w:r>
            <w:r w:rsidR="008C2287">
              <w:t>43.99.90.190</w:t>
            </w:r>
          </w:p>
          <w:p w:rsidR="007C3BF1" w:rsidRDefault="00D2608B">
            <w:pPr>
              <w:pStyle w:val="aff1"/>
            </w:pPr>
          </w:p>
        </w:tc>
        <w:tc>
          <w:tcPr>
            <w:tcW w:w="4678" w:type="dxa"/>
            <w:shd w:val="clear" w:color="auto" w:fill="auto"/>
          </w:tcPr>
          <w:p w:rsidR="007C3BF1" w:rsidRDefault="00D2608B">
            <w:pPr>
              <w:pStyle w:val="aff1"/>
              <w:rPr>
                <w:lang w:val="en-US"/>
              </w:rPr>
            </w:pPr>
            <w:r w:rsidR="008C2287">
              <w:t>Работы строительные специальные на высоте</w:t>
            </w:r>
          </w:p>
        </w:tc>
        <w:tc>
          <w:tcPr>
            <w:tcW w:w="1559" w:type="dxa"/>
          </w:tcPr>
          <w:p w:rsidR="007C3BF1" w:rsidRDefault="00D2608B">
            <w:pPr>
              <w:pStyle w:val="aff1"/>
              <w:jc w:val="right"/>
              <w:rPr>
                <w:lang w:val="en-US"/>
              </w:rPr>
            </w:pPr>
            <w:r w:rsidR="008C2287">
              <w:rPr>
                <w:lang w:val="en-US"/>
              </w:rPr>
              <w:t>20/120</w:t>
            </w:r>
          </w:p>
        </w:tc>
        <w:tc>
          <w:tcPr>
            <w:tcW w:w="1984"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127"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835" w:type="dxa"/>
            <w:shd w:val="clear" w:color="auto" w:fill="auto"/>
          </w:tcPr>
          <w:p w:rsidR="007C3BF1" w:rsidRDefault="00D2608B">
            <w:pPr>
              <w:pStyle w:val="aff1"/>
              <w:jc w:val="right"/>
              <w:rPr>
                <w:lang w:val="en-US"/>
              </w:rPr>
            </w:pPr>
            <w:r w:rsidR="008C2287">
              <w:rPr>
                <w:lang w:val="en-US"/>
              </w:rPr>
              <w:t>(</w:t>
            </w:r>
            <w:r w:rsidR="008C2287">
              <w:t>неуказано</w:t>
            </w:r>
            <w:r w:rsidR="008C2287">
              <w:rPr>
                <w:lang w:val="en-US"/>
              </w:rPr>
              <w:t>)*</w:t>
            </w:r>
          </w:p>
        </w:tc>
      </w:tr>
    </w:tbl>
    <w:p w:rsidR="007C3BF1" w:rsidRDefault="00D2608B">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ремонту балконов многоквартирных жилых домов, находящихся на обслуживание АО "УК "Жилой дом"</w:t>
            </w:r>
          </w:p>
        </w:tc>
        <w:tc>
          <w:tcPr>
            <w:tcW w:w="959" w:type="pct"/>
          </w:tcPr>
          <w:p w:rsidRPr="000B5400" w:rsidR="007C3BF1" w:rsidP="000B5400" w:rsidRDefault="00D2608B">
            <w:pPr>
              <w:pStyle w:val="aff1"/>
            </w:pPr>
            <w:r w:rsidRPr="000B5400" w:rsidR="008C2287">
              <w:t>ОКПД 2: 45.25.62.140, </w:t>
            </w:r>
            <w:r w:rsidRPr="000B5400" w:rsidR="008C2287">
              <w:t xml:space="preserve"> </w:t>
            </w:r>
            <w:r w:rsidR="008C2287">
              <w:t>наименование</w:t>
            </w:r>
            <w:r w:rsidRPr="000B5400" w:rsidR="008C2287">
              <w:t xml:space="preserve">:  </w:t>
            </w:r>
            <w:r w:rsidRPr="000B5400" w:rsidR="008C2287">
              <w:t>Работы строительные специальные на высоте</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31.10.2021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приёмке выполненных работ КС-2 (эл. формат)» (Выполнение работ по ремонту балконов многоквартирных жилых домов, находящихся на обслуживание АО "УК "Жилой дом")</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Справка о стоимости выполненных работ и затрат (КС-3)</w:t>
            </w:r>
          </w:p>
        </w:tc>
        <w:tc>
          <w:tcPr>
            <w:tcW w:w="1821" w:type="pct"/>
            <w:vMerge w:val="restart"/>
            <w:shd w:val="clear" w:color="auto" w:fill="auto"/>
          </w:tcPr>
          <w:p w:rsidR="007C3BF1" w:rsidRDefault="00D2608B">
            <w:pPr>
              <w:pStyle w:val="aff1"/>
            </w:pPr>
            <w:r w:rsidR="008C2287">
              <w:t>Выполнение работ по ремонту балконов многоквартирных жилых домов, находящихся на обслуживание АО "УК "Жилой дом"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Выполнение работ по ремонту балконов многоквартирных жилых домов, находящихся на обслуживание АО "УК "Жилой дом"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 КС-2 (эл. формат)</w:t>
            </w:r>
          </w:p>
        </w:tc>
        <w:tc>
          <w:tcPr>
            <w:tcW w:w="1821" w:type="pct"/>
            <w:vMerge w:val="restart"/>
            <w:shd w:val="clear" w:color="auto" w:fill="auto"/>
          </w:tcPr>
          <w:p w:rsidR="007C3BF1" w:rsidRDefault="00D2608B">
            <w:pPr>
              <w:pStyle w:val="aff1"/>
            </w:pPr>
            <w:r w:rsidR="008C2287">
              <w:t>Выполнение работ по ремонту балконов многоквартирных жилых домов, находящихся на обслуживание АО "УК "Жилой дом"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ремонту балконов многоквартирных жилых домов, находящихся на обслуживание АО "УК "Жилой дом"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 КС-2 (эл. формат)</w:t>
            </w:r>
          </w:p>
        </w:tc>
        <w:tc>
          <w:tcPr>
            <w:tcW w:w="1773" w:type="pct"/>
            <w:vMerge w:val="restart"/>
            <w:shd w:val="clear" w:color="auto" w:fill="auto"/>
          </w:tcPr>
          <w:p w:rsidR="007C3BF1" w:rsidRDefault="00D2608B">
            <w:pPr>
              <w:pStyle w:val="aff1"/>
            </w:pPr>
            <w:r w:rsidR="008C2287">
              <w:t>Выполнение работ по ремонту балконов многоквартирных жилых домов, находящихся на обслуживание АО "УК "Жилой дом"</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