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51,00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3,00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175,00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180,00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2 640,00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1 505,00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1 120,00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92,00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414,00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84,00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01.71.09.01.02.03.01.03.13</w:t>
            </w:r>
            <w:r w:rsidRPr="002E25F2" w:rsidR="00965BE7">
              <w:rPr>
                <w:b/>
                <w:sz w:val="18"/>
                <w:szCs w:val="18"/>
                <w:lang w:val="en-US"/>
              </w:rPr>
              <w:t xml:space="preserve"> / </w:t>
            </w:r>
            <w:r w:rsidRPr="002E25F2" w:rsidR="00965BE7">
              <w:rPr>
                <w:sz w:val="18"/>
                <w:szCs w:val="18"/>
                <w:lang w:val="en-US"/>
              </w:rPr>
              <w:t>14.12.30.190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белья для осмотра/хирургических процедур, стерильный, одноразового использования</w:t>
            </w:r>
            <w:r w:rsidR="00965BE7">
              <w:rPr>
                <w:sz w:val="18"/>
                <w:szCs w:val="18"/>
              </w:rPr>
              <w:t xml:space="preserve"> </w:t>
            </w:r>
            <w:r w:rsidRPr="00652325" w:rsidR="00965BE7">
              <w:rPr>
                <w:sz w:val="18"/>
                <w:szCs w:val="18"/>
              </w:rPr>
              <w:t xml:space="preserve">/ </w:t>
            </w:r>
            <w:r w:rsidRPr="002E25F2" w:rsidR="00965BE7">
              <w:rPr>
                <w:sz w:val="18"/>
                <w:szCs w:val="18"/>
              </w:rPr>
              <w:t>Набор белья для осмотра/хирургических процедур, стерильный, одноразового использования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520,00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одноразового белья</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520,00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33 711,60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84,00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96 348,00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414,00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106 356,60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92,00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17 749,56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5 720,00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1 120,00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53 670,40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1 505,00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239 295,00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15 120,00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20 720,00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313 750,00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7 984,00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800,00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28 720,00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5 000,00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11 850,00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2 000,00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13 360,00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2 640,00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63 148,80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48 240,00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175,00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35 000,00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6 833,01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32 067,00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3 964,80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102,00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126 888,00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40 569,90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75,00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240 275,25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9 716,00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51,00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168 283,17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35 792,04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71 093,20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Набор белья для осмотра/хирургических процедур, стерильный, одноразового использования</w:t>
            </w:r>
            <w:r w:rsidRPr="00B21163" w:rsidR="00E870E6">
              <w:rPr>
                <w:sz w:val="18"/>
                <w:szCs w:val="18"/>
              </w:rPr>
              <w:t xml:space="preserve">; </w:t>
            </w:r>
            <w:r w:rsidRPr="00B21163" w:rsidR="00E870E6">
              <w:rPr>
                <w:sz w:val="18"/>
                <w:szCs w:val="18"/>
              </w:rPr>
              <w:t>60,00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98 179,80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одноразового белья</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одноразового белья)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одноразового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одноразового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одноразового белья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одноразового белья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одноразового белья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110454-22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