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Quick Parts"/>
            </w:docPartList>
          </w:sdtPr>
          <w:sdtEndPr>
            <w:rPr>
              <w:b w:val="false"/>
            </w:rPr>
          </w:sdtEndPr>
          <w:sdtContent>
            <w:sdt>
              <w:sdtPr>
                <w:rPr>
                  <w:b/>
                </w:rPr>
                <w:alias w:val="!products.isEmpty()"/>
                <w:tag w:val="If"/>
                <w:id w:val="-825972254"/>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p w:rsidR="00B94160" w:rsidRDefault="00302612" w14:paraId="4D9C484B" w14:textId="77777777">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3402" w:type="dxa"/>
                                <w:shd w:val="clear" w:color="auto" w:fill="auto"/>
                              </w:tcPr>
                              <w:p w:rsidR="00B94160" w:rsidRDefault="00C40026" w14:paraId="7F8E526A" w14:textId="77777777">
                                <w:pPr>
                                  <w:pStyle w:val="19"/>
                                </w:pPr>
                                <w:r>
                                  <w:t>Наименование</w:t>
                                </w:r>
                              </w:p>
                            </w:tc>
                            <w:tc>
                              <w:tcPr>
                                <w:tcW w:w="1276" w:type="dxa"/>
                              </w:tcPr>
                              <w:p w:rsidR="00B94160" w:rsidRDefault="00C40026" w14:paraId="11FC9F4D" w14:textId="77777777">
                                <w:pPr>
                                  <w:pStyle w:val="19"/>
                                </w:pPr>
                                <w:r>
                                  <w:t>Цена единицы, руб.</w:t>
                                </w:r>
                              </w:p>
                            </w:tc>
                            <w:tc>
                              <w:tcPr>
                                <w:tcW w:w="1559" w:type="dxa"/>
                              </w:tcPr>
                              <w:p w:rsidR="00B94160" w:rsidRDefault="00C40026" w14:paraId="23780AF1" w14:textId="77777777">
                                <w:pPr>
                                  <w:pStyle w:val="19"/>
                                </w:pPr>
                                <w:r>
                                  <w:t>Количество</w:t>
                                </w:r>
                              </w:p>
                            </w:tc>
                            <w:tc>
                              <w:tcPr>
                                <w:tcW w:w="1417" w:type="dxa"/>
                                <w:shd w:val="clear" w:color="auto" w:fill="auto"/>
                              </w:tcPr>
                              <w:p w:rsidR="00B94160" w:rsidRDefault="00C40026" w14:paraId="4F487B58" w14:textId="77777777">
                                <w:pPr>
                                  <w:pStyle w:val="19"/>
                                </w:pPr>
                                <w:r>
                                  <w:t>Единицы измерения</w:t>
                                </w:r>
                              </w:p>
                            </w:tc>
                            <w:tc>
                              <w:tcPr>
                                <w:tcW w:w="993" w:type="dxa"/>
                              </w:tcPr>
                              <w:p w:rsidR="00B94160" w:rsidRDefault="00C40026" w14:paraId="2AB0B6DC" w14:textId="77777777">
                                <w:pPr>
                                  <w:pStyle w:val="19"/>
                                  <w:rPr>
                                    <w:lang w:val="en-US"/>
                                  </w:rPr>
                                </w:pPr>
                                <w:r>
                                  <w:t>Размер НДС</w:t>
                                </w:r>
                              </w:p>
                            </w:tc>
                            <w:tc>
                              <w:tcPr>
                                <w:tcW w:w="1417" w:type="dxa"/>
                              </w:tcPr>
                              <w:p w:rsidR="00B94160" w:rsidRDefault="00C40026" w14:paraId="5863F23B" w14:textId="77777777">
                                <w:pPr>
                                  <w:pStyle w:val="19"/>
                                </w:pPr>
                                <w:r>
                                  <w:t>Общая стоимость без НДС, руб</w:t>
                                </w:r>
                              </w:p>
                            </w:tc>
                            <w:tc>
                              <w:tcPr>
                                <w:tcW w:w="1418" w:type="dxa"/>
                              </w:tcPr>
                              <w:p w:rsidR="00B94160" w:rsidRDefault="00C40026" w14:paraId="0D50B93F" w14:textId="77777777">
                                <w:pPr>
                                  <w:pStyle w:val="19"/>
                                </w:pPr>
                                <w:r>
                                  <w:t>Размер НДС, руб.</w:t>
                                </w:r>
                              </w:p>
                            </w:tc>
                            <w:tc>
                              <w:tcPr>
                                <w:tcW w:w="1701" w:type="dxa"/>
                                <w:shd w:val="clear" w:color="auto" w:fill="auto"/>
                              </w:tcPr>
                              <w:p w:rsidR="00B94160" w:rsidRDefault="00C40026" w14:paraId="6CDF6A5E" w14:textId="77777777">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03.02.06.02.02</w:t>
                                        </w:r>
                                      </w:sdtContent>
                                    </w:sdt>
                                    <w:r w:rsidR="00C40026">
                                      <w:rPr>
                                        <w:b/>
                                      </w:rPr>
                                      <w:t xml:space="preserve"> / </w:t>
                                    </w:r>
                                    <w:sdt>
                                      <w:sdtPr>
                                        <w:alias w:val="Simple"/>
                                        <w:tag w:val="Simple"/>
                                        <w:id w:val="-1005435012"/>
                                        <w:placeholder>
                                          <w:docPart w:val="5CDD819A6E244C698F532764F5ED7EA3"/>
                                        </w:placeholder>
                                        <w:text/>
                                      </w:sdtPr>
                                      <w:sdtEndPr/>
                                      <w:sdtContent>
                                        <w:r w:rsidR="00C40026">
                                          <w:t>43.91.19.110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Работы по устройству кровель из рулонных материалов</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Условная единица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30A7C729" w14:textId="77777777">
                          <w:pPr>
                            <w:pStyle w:val="aff2"/>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00B94160" w14:paraId="39C668C0" w14:textId="77777777">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302612" w14:paraId="4913F4E3" w14:textId="77777777">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rsidR="00B94160" w:rsidRDefault="00302612" w14:paraId="1DA693B1" w14:textId="77777777">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rsidR="00B94160" w:rsidRDefault="00302612" w14:paraId="1A7C9E02" w14:textId="77777777">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0BAD662B" w14:textId="77777777">
                      <w:pPr>
                        <w:ind w:firstLine="0"/>
                        <w:rPr>
                          <w:lang w:val="en-US"/>
                        </w:rPr>
                      </w:pPr>
                    </w:p>
                  </w:sdtContent>
                </w:sdt>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ремонту мягкой кровли многоквартирных жилых домов, обслуживаемых АО "УК "Жилой дом"</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1111169491"/>
                      <w:placeholder>
                        <w:docPart w:val="7BE8881AF8124710A75D2820D5793E6B"/>
                      </w:placeholder>
                      <w:docPartList>
                        <w:docPartGallery w:val="Quick Parts"/>
                      </w:docPartList>
                    </w:sdtPr>
                    <w:sdtEndPr/>
                    <w:sdtContent>
                      <w:sdt>
                        <w:sdtPr>
                          <w:rPr>
                            <w:lang w:val="en-US"/>
                          </w:rPr>
                          <w:alias w:val=".obligationProductSpecifications"/>
                          <w:tag w:val="repeat"/>
                          <w:id w:val="-820811154"/>
                          <w:placeholder>
                            <w:docPart w:val="E959DD75DD9B4B24AC64BA14538451EA"/>
                          </w:placeholder>
                          <w:docPartList>
                            <w:docPartGallery w:val="Quick Parts"/>
                          </w:docPartList>
                        </w:sdtPr>
                        <w:sdtEndPr/>
                        <w:sdtContent>
                          <w:p w:rsidR="00E97647" w:rsidP="00E97647" w:rsidRDefault="00302612" w14:paraId="5C79DEA8" w14:textId="77777777">
                            <w:pPr>
                              <w:pStyle w:val="aff1"/>
                              <w:numPr>
                                <w:ilvl w:val="0"/>
                                <w:numId w:val="5"/>
                              </w:numPr>
                              <w:jc w:val="both"/>
                              <w:rPr>
                                <w:lang w:val="en-US"/>
                              </w:rPr>
                            </w:pPr>
                            <w:sdt>
                              <w:sdtPr>
                                <w:rPr>
                                  <w:lang w:val="en-US"/>
                                </w:rPr>
                                <w:alias w:val="Simple"/>
                                <w:tag w:val="Simple"/>
                                <w:id w:val="1377974025"/>
                                <w:placeholder>
                                  <w:docPart w:val="681D1D1CFB1E443C8105996FE50DD816"/>
                                </w:placeholder>
                                <w:text/>
                              </w:sdtPr>
                              <w:sdtEndPr/>
                              <w:sdtContent>
                                <w:r w:rsidR="00E97647">
                                  <w:rPr>
                                    <w:lang w:val="en-US"/>
                                  </w:rPr>
                                  <w:t>Работы по устройству кровель из рулонных материалов (Смета без Сводного Сметного Расчета (ССР))</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30.06.2021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КС-2 (эл. формат)» (Выполнение работ по ремонту мягкой кровли многоквартирных жилых домов, обслуживаемых АО "УК "Жилой дом")</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В соответствии с техническим заданием</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ремонту мягкой кровли многоквартирных жилых домов, обслуживаемых АО "УК "Жилой дом"</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КС-2 (эл. формат)</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ремонту мягкой кровли многоквартирных жилых домов, обслуживаемых АО "УК "Жилой дом"</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КС-2 (эл. формат)</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ремонту мягкой кровли многоквартирных жилых домов, обслуживаемых АО "УК "Жилой дом"</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071685-21</w:t>
            </w:r>
          </w:sdtContent>
        </w:sdt>
      </w:sdtContent>
    </w:sdt>
  </w:p>
  <w:p w:rsidR="001D424F" w:rsidRDefault="001D424F"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