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94" w:rsidRPr="00811C36" w:rsidRDefault="00652694" w:rsidP="00652694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</w:rPr>
      </w:pPr>
      <w:r w:rsidRPr="009F66C2">
        <w:rPr>
          <w:bCs/>
          <w:color w:val="000000"/>
          <w:spacing w:val="-11"/>
          <w:sz w:val="28"/>
          <w:szCs w:val="28"/>
        </w:rPr>
        <w:t xml:space="preserve">                       </w:t>
      </w:r>
      <w:r w:rsidRPr="00811C36">
        <w:rPr>
          <w:bCs/>
          <w:color w:val="000000"/>
          <w:spacing w:val="-11"/>
        </w:rPr>
        <w:t>Утверждаю:</w:t>
      </w:r>
    </w:p>
    <w:p w:rsidR="00652694" w:rsidRPr="00811C36" w:rsidRDefault="00652694" w:rsidP="00652694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</w:rPr>
      </w:pPr>
      <w:r w:rsidRPr="00811C36">
        <w:rPr>
          <w:bCs/>
          <w:color w:val="000000"/>
          <w:spacing w:val="-11"/>
        </w:rPr>
        <w:t>Заведующий МАДОУ</w:t>
      </w:r>
      <w:r w:rsidR="00F11379" w:rsidRPr="00811C36">
        <w:rPr>
          <w:bCs/>
          <w:color w:val="000000"/>
          <w:spacing w:val="-11"/>
        </w:rPr>
        <w:t>ЦРР-д/с№19 «Ягодка»</w:t>
      </w:r>
      <w:r w:rsidRPr="00811C36">
        <w:rPr>
          <w:bCs/>
          <w:color w:val="000000"/>
          <w:spacing w:val="-11"/>
        </w:rPr>
        <w:t xml:space="preserve"> </w:t>
      </w:r>
    </w:p>
    <w:p w:rsidR="00652694" w:rsidRPr="00811C36" w:rsidRDefault="00652694" w:rsidP="00F11379">
      <w:pPr>
        <w:widowControl w:val="0"/>
        <w:tabs>
          <w:tab w:val="left" w:pos="7410"/>
          <w:tab w:val="right" w:pos="9586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</w:rPr>
      </w:pPr>
      <w:r w:rsidRPr="00811C36">
        <w:rPr>
          <w:bCs/>
          <w:color w:val="000000"/>
          <w:spacing w:val="-11"/>
        </w:rPr>
        <w:tab/>
      </w:r>
      <w:r w:rsidRPr="00811C36">
        <w:rPr>
          <w:bCs/>
          <w:color w:val="000000"/>
          <w:spacing w:val="-11"/>
        </w:rPr>
        <w:tab/>
        <w:t xml:space="preserve">       ______________</w:t>
      </w:r>
      <w:proofErr w:type="spellStart"/>
      <w:r w:rsidR="00F11379" w:rsidRPr="00811C36">
        <w:rPr>
          <w:bCs/>
          <w:color w:val="000000"/>
          <w:spacing w:val="-11"/>
        </w:rPr>
        <w:t>Икан</w:t>
      </w:r>
      <w:proofErr w:type="spellEnd"/>
      <w:r w:rsidR="00F11379" w:rsidRPr="00811C36">
        <w:rPr>
          <w:bCs/>
          <w:color w:val="000000"/>
          <w:spacing w:val="-11"/>
        </w:rPr>
        <w:t xml:space="preserve"> А.В.</w:t>
      </w:r>
    </w:p>
    <w:p w:rsidR="00652694" w:rsidRPr="009F66C2" w:rsidRDefault="00652694" w:rsidP="00652694">
      <w:pPr>
        <w:rPr>
          <w:bCs/>
          <w:sz w:val="28"/>
          <w:szCs w:val="28"/>
        </w:rPr>
      </w:pPr>
    </w:p>
    <w:p w:rsidR="00652694" w:rsidRDefault="00652694" w:rsidP="00652694">
      <w:pPr>
        <w:rPr>
          <w:sz w:val="28"/>
          <w:szCs w:val="28"/>
        </w:rPr>
      </w:pPr>
      <w:r w:rsidRPr="009F66C2">
        <w:rPr>
          <w:bCs/>
          <w:sz w:val="28"/>
          <w:szCs w:val="28"/>
        </w:rPr>
        <w:t xml:space="preserve">                                            ТЕХНИЧЕСКОЕ ЗАДАНИЕ </w:t>
      </w:r>
    </w:p>
    <w:p w:rsidR="00652694" w:rsidRPr="009F66C2" w:rsidRDefault="00652694" w:rsidP="00652694">
      <w:pPr>
        <w:rPr>
          <w:sz w:val="28"/>
          <w:szCs w:val="28"/>
        </w:rPr>
      </w:pPr>
      <w:r w:rsidRPr="009F66C2">
        <w:rPr>
          <w:b/>
          <w:sz w:val="28"/>
          <w:szCs w:val="28"/>
        </w:rPr>
        <w:t>Наименование объекта закупки:</w:t>
      </w:r>
      <w:r w:rsidRPr="009F66C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Поставка молока и молочной продукции на</w:t>
      </w:r>
      <w:r w:rsidR="00D33A45">
        <w:rPr>
          <w:bCs/>
          <w:sz w:val="28"/>
          <w:szCs w:val="28"/>
        </w:rPr>
        <w:t xml:space="preserve"> первое полугодие 2021г</w:t>
      </w:r>
      <w:r>
        <w:rPr>
          <w:bCs/>
          <w:sz w:val="28"/>
          <w:szCs w:val="28"/>
        </w:rPr>
        <w:t>.</w:t>
      </w:r>
    </w:p>
    <w:tbl>
      <w:tblPr>
        <w:tblStyle w:val="a6"/>
        <w:tblW w:w="12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0"/>
        <w:gridCol w:w="11369"/>
        <w:gridCol w:w="1090"/>
      </w:tblGrid>
      <w:tr w:rsidR="00652694" w:rsidRPr="009F66C2" w:rsidTr="00F11379">
        <w:trPr>
          <w:gridAfter w:val="1"/>
          <w:wAfter w:w="1090" w:type="dxa"/>
          <w:trHeight w:val="511"/>
        </w:trPr>
        <w:tc>
          <w:tcPr>
            <w:tcW w:w="250" w:type="dxa"/>
          </w:tcPr>
          <w:p w:rsidR="00652694" w:rsidRPr="009F66C2" w:rsidRDefault="00652694" w:rsidP="00E808E1">
            <w:pPr>
              <w:rPr>
                <w:sz w:val="28"/>
                <w:szCs w:val="28"/>
              </w:rPr>
            </w:pPr>
          </w:p>
        </w:tc>
        <w:tc>
          <w:tcPr>
            <w:tcW w:w="11369" w:type="dxa"/>
          </w:tcPr>
          <w:p w:rsidR="00652694" w:rsidRPr="009F66C2" w:rsidRDefault="00652694" w:rsidP="00F11379">
            <w:pPr>
              <w:ind w:left="34" w:right="-870"/>
              <w:rPr>
                <w:sz w:val="28"/>
                <w:szCs w:val="28"/>
              </w:rPr>
            </w:pPr>
            <w:r w:rsidRPr="000B4333">
              <w:rPr>
                <w:b/>
                <w:sz w:val="28"/>
                <w:szCs w:val="28"/>
              </w:rPr>
              <w:t>Предмет</w:t>
            </w:r>
            <w:r w:rsidRPr="004E7920">
              <w:rPr>
                <w:b/>
                <w:sz w:val="28"/>
                <w:szCs w:val="28"/>
              </w:rPr>
              <w:t xml:space="preserve"> </w:t>
            </w:r>
            <w:r w:rsidRPr="000B4333">
              <w:rPr>
                <w:b/>
                <w:sz w:val="28"/>
                <w:szCs w:val="28"/>
              </w:rPr>
              <w:t>договора</w:t>
            </w:r>
            <w:r w:rsidRPr="004E7920">
              <w:rPr>
                <w:b/>
                <w:sz w:val="28"/>
                <w:szCs w:val="28"/>
              </w:rPr>
              <w:t>:</w:t>
            </w:r>
            <w:r w:rsidRPr="004E7920">
              <w:rPr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Поставка молока и молочной продукции на </w:t>
            </w:r>
            <w:r w:rsidR="00D33A45">
              <w:rPr>
                <w:bCs/>
                <w:sz w:val="28"/>
                <w:szCs w:val="28"/>
              </w:rPr>
              <w:t>первое полугодие 2021г</w:t>
            </w:r>
          </w:p>
          <w:p w:rsidR="00652694" w:rsidRPr="004E7920" w:rsidRDefault="00652694" w:rsidP="00E808E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52694" w:rsidRPr="009F66C2" w:rsidTr="00F11379">
        <w:tc>
          <w:tcPr>
            <w:tcW w:w="250" w:type="dxa"/>
          </w:tcPr>
          <w:p w:rsidR="00652694" w:rsidRPr="009F66C2" w:rsidRDefault="00652694" w:rsidP="00E808E1">
            <w:pPr>
              <w:rPr>
                <w:sz w:val="28"/>
                <w:szCs w:val="28"/>
              </w:rPr>
            </w:pPr>
          </w:p>
        </w:tc>
        <w:tc>
          <w:tcPr>
            <w:tcW w:w="12459" w:type="dxa"/>
            <w:gridSpan w:val="2"/>
            <w:hideMark/>
          </w:tcPr>
          <w:p w:rsidR="00652694" w:rsidRPr="00652694" w:rsidRDefault="00652694" w:rsidP="00E808E1">
            <w:pPr>
              <w:shd w:val="clear" w:color="auto" w:fill="FFFFFF"/>
              <w:rPr>
                <w:sz w:val="24"/>
                <w:szCs w:val="24"/>
              </w:rPr>
            </w:pPr>
            <w:r w:rsidRPr="00652694">
              <w:rPr>
                <w:b/>
                <w:sz w:val="24"/>
                <w:szCs w:val="24"/>
              </w:rPr>
              <w:t xml:space="preserve">Источник финансирования: </w:t>
            </w:r>
            <w:r w:rsidRPr="00652694">
              <w:rPr>
                <w:sz w:val="24"/>
                <w:szCs w:val="24"/>
              </w:rPr>
              <w:t>средства бюджета городского округа Ступино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u w:val="single"/>
                <w:lang w:eastAsia="en-US"/>
              </w:rPr>
            </w:pPr>
            <w:r w:rsidRPr="00811C36">
              <w:rPr>
                <w:rFonts w:eastAsia="Calibri"/>
                <w:u w:val="single"/>
                <w:lang w:eastAsia="en-US"/>
              </w:rPr>
              <w:t>Масло сладко-сливочное несоленое ГОСТ 32261-2013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811C36">
              <w:rPr>
                <w:rFonts w:eastAsia="Calibri"/>
                <w:lang w:eastAsia="en-US"/>
              </w:rPr>
              <w:t>КОЗ:</w:t>
            </w:r>
            <w:r w:rsidRPr="00811C36">
              <w:rPr>
                <w:rFonts w:ascii="Calibri" w:eastAsia="Calibri" w:hAnsi="Calibri"/>
                <w:lang w:eastAsia="en-US"/>
              </w:rPr>
              <w:t xml:space="preserve"> </w:t>
            </w:r>
            <w:r w:rsidRPr="00811C36">
              <w:rPr>
                <w:rFonts w:eastAsia="Calibri"/>
                <w:lang w:eastAsia="en-US"/>
              </w:rPr>
              <w:t>01.13.06.04.01.05 - Масло сливочное сладко-сливочное несоленое с массовой долей жира от 80 % до 85 %, содержанием влаги не более 25 %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811C36">
              <w:rPr>
                <w:rFonts w:eastAsia="Calibri"/>
                <w:lang w:eastAsia="en-US"/>
              </w:rPr>
              <w:t>ОКПД</w:t>
            </w:r>
            <w:proofErr w:type="gramStart"/>
            <w:r w:rsidRPr="00811C36">
              <w:rPr>
                <w:rFonts w:eastAsia="Calibri"/>
                <w:lang w:eastAsia="en-US"/>
              </w:rPr>
              <w:t>2</w:t>
            </w:r>
            <w:proofErr w:type="gramEnd"/>
            <w:r w:rsidRPr="00811C36">
              <w:rPr>
                <w:rFonts w:eastAsia="Calibri"/>
                <w:lang w:eastAsia="en-US"/>
              </w:rPr>
              <w:t>:</w:t>
            </w:r>
            <w:r w:rsidRPr="00811C36">
              <w:rPr>
                <w:rFonts w:ascii="Calibri" w:eastAsia="Calibri" w:hAnsi="Calibri"/>
                <w:lang w:eastAsia="en-US"/>
              </w:rPr>
              <w:t xml:space="preserve"> </w:t>
            </w:r>
            <w:r w:rsidRPr="00811C36">
              <w:rPr>
                <w:rFonts w:eastAsia="Calibri"/>
                <w:lang w:eastAsia="en-US"/>
              </w:rPr>
              <w:t>10.51.30.111: Масло сладко-сливочное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u w:val="single"/>
                <w:lang w:eastAsia="en-US"/>
              </w:rPr>
            </w:pPr>
            <w:r w:rsidRPr="00811C36">
              <w:rPr>
                <w:rFonts w:eastAsia="Calibri"/>
                <w:u w:val="single"/>
                <w:lang w:eastAsia="en-US"/>
              </w:rPr>
              <w:t>Сметана ГОСТ 31452-2012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811C36">
              <w:rPr>
                <w:rFonts w:eastAsia="Calibri"/>
                <w:lang w:eastAsia="en-US"/>
              </w:rPr>
              <w:t>КОЗ:</w:t>
            </w:r>
            <w:r w:rsidRPr="00811C36">
              <w:rPr>
                <w:rFonts w:ascii="Calibri" w:eastAsia="Calibri" w:hAnsi="Calibri"/>
                <w:lang w:eastAsia="en-US"/>
              </w:rPr>
              <w:t xml:space="preserve"> </w:t>
            </w:r>
            <w:r w:rsidRPr="00811C36">
              <w:rPr>
                <w:rFonts w:eastAsia="Calibri"/>
                <w:lang w:eastAsia="en-US"/>
              </w:rPr>
              <w:t>01.13.06.09.01.02 - Сметана с массовой долей жира от 18,0 % до 22,0 %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811C36">
              <w:rPr>
                <w:rFonts w:eastAsia="Calibri"/>
                <w:lang w:eastAsia="en-US"/>
              </w:rPr>
              <w:t>ОКПД</w:t>
            </w:r>
            <w:proofErr w:type="gramStart"/>
            <w:r w:rsidRPr="00811C36">
              <w:rPr>
                <w:rFonts w:eastAsia="Calibri"/>
                <w:lang w:eastAsia="en-US"/>
              </w:rPr>
              <w:t>2</w:t>
            </w:r>
            <w:proofErr w:type="gramEnd"/>
            <w:r w:rsidRPr="00811C36">
              <w:rPr>
                <w:rFonts w:eastAsia="Calibri"/>
                <w:lang w:eastAsia="en-US"/>
              </w:rPr>
              <w:t>:</w:t>
            </w:r>
            <w:r w:rsidRPr="00811C36">
              <w:rPr>
                <w:rFonts w:ascii="Calibri" w:eastAsia="Calibri" w:hAnsi="Calibri"/>
                <w:lang w:eastAsia="en-US"/>
              </w:rPr>
              <w:t xml:space="preserve"> </w:t>
            </w:r>
            <w:r w:rsidRPr="00811C36">
              <w:rPr>
                <w:rFonts w:eastAsia="Calibri"/>
                <w:lang w:eastAsia="en-US"/>
              </w:rPr>
              <w:t>10.51.52.212: Сметана от 18,0 % до 22,0 % жирности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u w:val="single"/>
                <w:lang w:eastAsia="en-US"/>
              </w:rPr>
            </w:pPr>
            <w:r w:rsidRPr="00811C36">
              <w:rPr>
                <w:rFonts w:eastAsia="Calibri"/>
                <w:u w:val="single"/>
                <w:lang w:eastAsia="en-US"/>
              </w:rPr>
              <w:t>Творог ГОСТ 31453-2013: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811C36">
              <w:rPr>
                <w:rFonts w:eastAsia="Calibri"/>
                <w:lang w:eastAsia="en-US"/>
              </w:rPr>
              <w:t>КОЗ:</w:t>
            </w:r>
            <w:r w:rsidRPr="00811C36">
              <w:rPr>
                <w:rFonts w:ascii="Calibri" w:eastAsia="Calibri" w:hAnsi="Calibri"/>
                <w:lang w:eastAsia="en-US"/>
              </w:rPr>
              <w:t xml:space="preserve"> </w:t>
            </w:r>
            <w:r w:rsidRPr="00811C36">
              <w:rPr>
                <w:rFonts w:eastAsia="Calibri"/>
                <w:lang w:eastAsia="en-US"/>
              </w:rPr>
              <w:t>01.13.06.03.02.03 - Творог с массовой долей жира от 4,0 % до 18,0 %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811C36">
              <w:rPr>
                <w:rFonts w:eastAsia="Calibri"/>
                <w:lang w:eastAsia="en-US"/>
              </w:rPr>
              <w:t>ОКПД</w:t>
            </w:r>
            <w:proofErr w:type="gramStart"/>
            <w:r w:rsidRPr="00811C36">
              <w:rPr>
                <w:rFonts w:eastAsia="Calibri"/>
                <w:lang w:eastAsia="en-US"/>
              </w:rPr>
              <w:t>2</w:t>
            </w:r>
            <w:proofErr w:type="gramEnd"/>
            <w:r w:rsidRPr="00811C36">
              <w:rPr>
                <w:rFonts w:eastAsia="Calibri"/>
                <w:lang w:eastAsia="en-US"/>
              </w:rPr>
              <w:t>:</w:t>
            </w:r>
            <w:r w:rsidRPr="00811C36">
              <w:rPr>
                <w:rFonts w:ascii="Calibri" w:eastAsia="Calibri" w:hAnsi="Calibri"/>
                <w:lang w:eastAsia="en-US"/>
              </w:rPr>
              <w:t xml:space="preserve"> </w:t>
            </w:r>
            <w:r w:rsidRPr="00811C36">
              <w:rPr>
                <w:rFonts w:eastAsia="Calibri"/>
                <w:lang w:eastAsia="en-US"/>
              </w:rPr>
              <w:t>10.51.40.313: Творог (кроме зерненого и произведенного с использованием ультрафильтрации и сепарирования) без вк</w:t>
            </w:r>
            <w:r w:rsidRPr="00811C36">
              <w:rPr>
                <w:rFonts w:eastAsia="Calibri"/>
                <w:lang w:eastAsia="en-US"/>
              </w:rPr>
              <w:t>у</w:t>
            </w:r>
            <w:r w:rsidRPr="00811C36">
              <w:rPr>
                <w:rFonts w:eastAsia="Calibri"/>
                <w:lang w:eastAsia="en-US"/>
              </w:rPr>
              <w:t>совых компонентов от 4 % до 11 % жирности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u w:val="single"/>
                <w:lang w:eastAsia="en-US"/>
              </w:rPr>
            </w:pPr>
            <w:r w:rsidRPr="00811C36">
              <w:rPr>
                <w:rFonts w:eastAsia="Calibri"/>
                <w:u w:val="single"/>
                <w:lang w:eastAsia="en-US"/>
              </w:rPr>
              <w:t>Сыры полутвердые, в ассортименте ГОСТ 32260-2013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811C36">
              <w:rPr>
                <w:rFonts w:eastAsia="Calibri"/>
                <w:lang w:eastAsia="en-US"/>
              </w:rPr>
              <w:t>КОЗ:</w:t>
            </w:r>
            <w:r w:rsidRPr="00811C36">
              <w:rPr>
                <w:rFonts w:ascii="Calibri" w:eastAsia="Calibri" w:hAnsi="Calibri"/>
                <w:lang w:eastAsia="en-US"/>
              </w:rPr>
              <w:t xml:space="preserve"> </w:t>
            </w:r>
            <w:r w:rsidRPr="00811C36">
              <w:rPr>
                <w:rFonts w:eastAsia="Calibri"/>
                <w:lang w:eastAsia="en-US"/>
              </w:rPr>
              <w:t>01.13.06.03.01.02 - Сыр полутвердый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811C36">
              <w:rPr>
                <w:rFonts w:eastAsia="Calibri"/>
                <w:lang w:eastAsia="en-US"/>
              </w:rPr>
              <w:t>ОКПД</w:t>
            </w:r>
            <w:proofErr w:type="gramStart"/>
            <w:r w:rsidRPr="00811C36">
              <w:rPr>
                <w:rFonts w:eastAsia="Calibri"/>
                <w:lang w:eastAsia="en-US"/>
              </w:rPr>
              <w:t>2</w:t>
            </w:r>
            <w:proofErr w:type="gramEnd"/>
            <w:r w:rsidRPr="00811C36">
              <w:rPr>
                <w:rFonts w:eastAsia="Calibri"/>
                <w:lang w:eastAsia="en-US"/>
              </w:rPr>
              <w:t>:</w:t>
            </w:r>
            <w:r w:rsidRPr="00811C36">
              <w:rPr>
                <w:rFonts w:ascii="Calibri" w:eastAsia="Calibri" w:hAnsi="Calibri"/>
                <w:lang w:eastAsia="en-US"/>
              </w:rPr>
              <w:t xml:space="preserve"> </w:t>
            </w:r>
            <w:r w:rsidRPr="00811C36">
              <w:rPr>
                <w:rFonts w:eastAsia="Calibri"/>
                <w:lang w:eastAsia="en-US"/>
              </w:rPr>
              <w:t>10.51.40.121: Сыры полутвердые без вкусовых наполнителей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u w:val="single"/>
                <w:lang w:eastAsia="en-US"/>
              </w:rPr>
            </w:pPr>
            <w:r w:rsidRPr="00811C36">
              <w:rPr>
                <w:rFonts w:eastAsia="Calibri"/>
                <w:u w:val="single"/>
                <w:lang w:eastAsia="en-US"/>
              </w:rPr>
              <w:t xml:space="preserve">Молоко питьевое </w:t>
            </w:r>
            <w:proofErr w:type="spellStart"/>
            <w:r w:rsidRPr="00811C36">
              <w:rPr>
                <w:rFonts w:eastAsia="Calibri"/>
                <w:u w:val="single"/>
                <w:lang w:eastAsia="en-US"/>
              </w:rPr>
              <w:t>ультрапастеризованное</w:t>
            </w:r>
            <w:proofErr w:type="spellEnd"/>
            <w:r w:rsidRPr="00811C36">
              <w:rPr>
                <w:rFonts w:eastAsia="Calibri"/>
                <w:u w:val="single"/>
                <w:lang w:eastAsia="en-US"/>
              </w:rPr>
              <w:t xml:space="preserve"> ГОСТ 31450-2013, ГОСТ 32252-13</w:t>
            </w:r>
          </w:p>
          <w:p w:rsidR="00811C36" w:rsidRPr="00811C36" w:rsidRDefault="00811C36" w:rsidP="00811C36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811C36">
              <w:rPr>
                <w:rFonts w:eastAsia="Calibri"/>
                <w:lang w:eastAsia="en-US"/>
              </w:rPr>
              <w:t>КОЗ:</w:t>
            </w:r>
            <w:r w:rsidRPr="00811C36">
              <w:rPr>
                <w:rFonts w:ascii="Arial" w:eastAsia="Calibri" w:hAnsi="Arial" w:cs="Arial"/>
                <w:color w:val="333333"/>
                <w:sz w:val="21"/>
                <w:szCs w:val="21"/>
                <w:lang w:eastAsia="en-US"/>
              </w:rPr>
              <w:t xml:space="preserve"> </w:t>
            </w:r>
            <w:r w:rsidRPr="00811C36">
              <w:rPr>
                <w:rFonts w:eastAsia="Calibri"/>
                <w:lang w:eastAsia="en-US"/>
              </w:rPr>
              <w:t xml:space="preserve">01.13.06.01.14 - Молоко питьевое с массовой долей жира от 1,2 % до 4,5 % </w:t>
            </w:r>
            <w:proofErr w:type="spellStart"/>
            <w:r w:rsidRPr="00811C36">
              <w:rPr>
                <w:rFonts w:eastAsia="Calibri"/>
                <w:lang w:eastAsia="en-US"/>
              </w:rPr>
              <w:t>ультрапастеризованное</w:t>
            </w:r>
            <w:proofErr w:type="spellEnd"/>
          </w:p>
          <w:p w:rsidR="00652694" w:rsidRPr="004E7920" w:rsidRDefault="00811C36" w:rsidP="00811C36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C36">
              <w:rPr>
                <w:rFonts w:eastAsia="Calibri"/>
                <w:sz w:val="24"/>
                <w:szCs w:val="24"/>
                <w:lang w:eastAsia="en-US"/>
              </w:rPr>
              <w:t>ОКПД</w:t>
            </w:r>
            <w:proofErr w:type="gramStart"/>
            <w:r w:rsidRPr="00811C36">
              <w:rPr>
                <w:rFonts w:eastAsia="Calibri"/>
                <w:sz w:val="24"/>
                <w:szCs w:val="24"/>
                <w:lang w:eastAsia="en-US"/>
              </w:rPr>
              <w:t>2</w:t>
            </w:r>
            <w:proofErr w:type="gramEnd"/>
            <w:r w:rsidRPr="00811C36">
              <w:rPr>
                <w:rFonts w:eastAsia="Calibri"/>
                <w:sz w:val="24"/>
                <w:szCs w:val="24"/>
                <w:lang w:eastAsia="en-US"/>
              </w:rPr>
              <w:t>:</w:t>
            </w:r>
            <w:r w:rsidRPr="00811C36">
              <w:rPr>
                <w:rFonts w:ascii="Arial" w:eastAsia="Calibri" w:hAnsi="Arial" w:cs="Arial"/>
                <w:color w:val="333333"/>
                <w:sz w:val="21"/>
                <w:szCs w:val="21"/>
                <w:lang w:eastAsia="en-US"/>
              </w:rPr>
              <w:t xml:space="preserve"> </w:t>
            </w:r>
            <w:r w:rsidRPr="00811C36">
              <w:rPr>
                <w:rFonts w:eastAsia="Calibri"/>
                <w:sz w:val="24"/>
                <w:szCs w:val="24"/>
                <w:lang w:eastAsia="en-US"/>
              </w:rPr>
              <w:t xml:space="preserve">10.51.11.121: Молоко питьевое коровье </w:t>
            </w:r>
            <w:proofErr w:type="spellStart"/>
            <w:r w:rsidRPr="00811C36">
              <w:rPr>
                <w:rFonts w:eastAsia="Calibri"/>
                <w:sz w:val="24"/>
                <w:szCs w:val="24"/>
                <w:lang w:eastAsia="en-US"/>
              </w:rPr>
              <w:t>ультрапастеризованное</w:t>
            </w:r>
            <w:proofErr w:type="spellEnd"/>
            <w:r w:rsidRPr="00811C36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811C36">
              <w:rPr>
                <w:rFonts w:eastAsia="Calibri"/>
                <w:sz w:val="24"/>
                <w:szCs w:val="24"/>
                <w:lang w:eastAsia="en-US"/>
              </w:rPr>
              <w:t>ультравысокотемпературно</w:t>
            </w:r>
            <w:proofErr w:type="spellEnd"/>
            <w:r w:rsidRPr="00811C36">
              <w:rPr>
                <w:rFonts w:eastAsia="Calibri"/>
                <w:sz w:val="24"/>
                <w:szCs w:val="24"/>
                <w:lang w:eastAsia="en-US"/>
              </w:rPr>
              <w:t>-обработанное)</w:t>
            </w:r>
          </w:p>
        </w:tc>
      </w:tr>
    </w:tbl>
    <w:p w:rsidR="000832AD" w:rsidRDefault="000832AD" w:rsidP="000832AD">
      <w:pPr>
        <w:autoSpaceDE w:val="0"/>
        <w:autoSpaceDN w:val="0"/>
        <w:adjustRightInd w:val="0"/>
        <w:rPr>
          <w:sz w:val="22"/>
          <w:szCs w:val="22"/>
        </w:rPr>
      </w:pPr>
    </w:p>
    <w:p w:rsidR="008D584D" w:rsidRDefault="008D584D" w:rsidP="00524B79">
      <w:pPr>
        <w:pStyle w:val="a3"/>
        <w:rPr>
          <w:color w:val="000000"/>
        </w:rPr>
      </w:pPr>
      <w:proofErr w:type="gramStart"/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</w:t>
      </w:r>
      <w:r w:rsidR="00A60D59">
        <w:rPr>
          <w:color w:val="000000"/>
        </w:rPr>
        <w:t>)</w:t>
      </w:r>
      <w:r>
        <w:rPr>
          <w:color w:val="000000"/>
        </w:rPr>
        <w:t>, уплату налогов,  другие обязательные платежи, необх</w:t>
      </w:r>
      <w:r>
        <w:rPr>
          <w:color w:val="000000"/>
        </w:rPr>
        <w:t>о</w:t>
      </w:r>
      <w:r>
        <w:rPr>
          <w:color w:val="000000"/>
        </w:rPr>
        <w:t xml:space="preserve">димые для выполнения Поставщиком всех обязательств по договору. </w:t>
      </w:r>
      <w:proofErr w:type="gramEnd"/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B6E11" w:rsidRPr="008B6E11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Стандарт товаров</w:t>
      </w:r>
    </w:p>
    <w:p w:rsidR="008D584D" w:rsidRPr="008B6E11" w:rsidRDefault="00524B79" w:rsidP="008B6E11">
      <w:pPr>
        <w:pStyle w:val="ac"/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ab/>
      </w:r>
    </w:p>
    <w:p w:rsidR="008D584D" w:rsidRPr="006B14AE" w:rsidRDefault="008D584D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1.1.</w:t>
      </w:r>
      <w:r w:rsidRPr="00965FE9">
        <w:rPr>
          <w:sz w:val="22"/>
          <w:szCs w:val="22"/>
        </w:rPr>
        <w:tab/>
        <w:t xml:space="preserve">Поставляемые пищевые продукты должны соответствовать требованиям нормативно-правовых актов, а также нормативных и технических </w:t>
      </w:r>
      <w:r w:rsidRPr="00965FE9">
        <w:rPr>
          <w:sz w:val="22"/>
          <w:szCs w:val="22"/>
        </w:rPr>
        <w:lastRenderedPageBreak/>
        <w:t>документов, в соответствии с которыми они изготовлены и могут быть идентифицированы при поступлении.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</w:t>
      </w:r>
      <w:r w:rsidR="00E96E0A" w:rsidRPr="006B14AE">
        <w:rPr>
          <w:sz w:val="22"/>
          <w:szCs w:val="22"/>
        </w:rPr>
        <w:t>о</w:t>
      </w:r>
      <w:r w:rsidR="00E96E0A" w:rsidRPr="006B14AE">
        <w:rPr>
          <w:sz w:val="22"/>
          <w:szCs w:val="22"/>
        </w:rPr>
        <w:t>треблению на территории Российской Федерации.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1.2.</w:t>
      </w:r>
      <w:r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1.3.</w:t>
      </w:r>
      <w:r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стик присущих данному виду продукта.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1.4.</w:t>
      </w:r>
      <w:r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 w:rsidRPr="00965FE9">
        <w:rPr>
          <w:sz w:val="22"/>
          <w:szCs w:val="22"/>
        </w:rPr>
        <w:t>ы</w:t>
      </w:r>
      <w:r w:rsidRPr="00965FE9"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1.5.</w:t>
      </w:r>
      <w:r w:rsidRPr="00965FE9">
        <w:rPr>
          <w:sz w:val="22"/>
          <w:szCs w:val="22"/>
        </w:rPr>
        <w:tab/>
        <w:t>Не допускается поставка пищевых продуктов, сод</w:t>
      </w:r>
      <w:r>
        <w:rPr>
          <w:sz w:val="22"/>
          <w:szCs w:val="22"/>
        </w:rPr>
        <w:t>ержащих ГМО</w:t>
      </w:r>
      <w:r w:rsidRPr="00965FE9">
        <w:rPr>
          <w:sz w:val="22"/>
          <w:szCs w:val="22"/>
        </w:rPr>
        <w:t>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1.6.</w:t>
      </w:r>
      <w:r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Pr="00965FE9">
        <w:rPr>
          <w:sz w:val="22"/>
          <w:szCs w:val="22"/>
        </w:rPr>
        <w:t>ар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матизаторы</w:t>
      </w:r>
      <w:proofErr w:type="spellEnd"/>
      <w:r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58651E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>
        <w:rPr>
          <w:sz w:val="22"/>
          <w:szCs w:val="22"/>
        </w:rPr>
        <w:t>из</w:t>
      </w:r>
      <w:proofErr w:type="gramEnd"/>
      <w:r>
        <w:rPr>
          <w:sz w:val="22"/>
          <w:szCs w:val="22"/>
        </w:rPr>
        <w:t xml:space="preserve"> (или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8D584D" w:rsidRPr="00F53619" w:rsidRDefault="00D00150" w:rsidP="00F53619">
      <w:pPr>
        <w:shd w:val="clear" w:color="auto" w:fill="FFFFFF"/>
        <w:spacing w:after="0"/>
        <w:jc w:val="left"/>
        <w:rPr>
          <w:rFonts w:ascii="yandex-sans" w:hAnsi="yandex-sans"/>
          <w:color w:val="000000"/>
          <w:sz w:val="23"/>
          <w:szCs w:val="23"/>
        </w:rPr>
      </w:pPr>
      <w:r>
        <w:rPr>
          <w:sz w:val="22"/>
          <w:szCs w:val="22"/>
        </w:rPr>
        <w:t xml:space="preserve">          </w:t>
      </w:r>
      <w:r w:rsidR="0058651E">
        <w:rPr>
          <w:sz w:val="22"/>
          <w:szCs w:val="22"/>
        </w:rPr>
        <w:t>1.</w:t>
      </w:r>
      <w:r w:rsidR="00F53619">
        <w:rPr>
          <w:sz w:val="22"/>
          <w:szCs w:val="22"/>
        </w:rPr>
        <w:t>8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</w:r>
      <w:r w:rsidR="007E5AA7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7E5AA7">
        <w:t xml:space="preserve">, оформленной письменно или по телефону в </w:t>
      </w:r>
      <w:r w:rsidR="007E5AA7">
        <w:rPr>
          <w:lang w:val="en-US"/>
        </w:rPr>
        <w:t>I</w:t>
      </w:r>
      <w:r w:rsidR="007E5AA7">
        <w:t xml:space="preserve"> п</w:t>
      </w:r>
      <w:r w:rsidR="007E5AA7">
        <w:t>о</w:t>
      </w:r>
      <w:r w:rsidR="007E5AA7">
        <w:t>ловине дня, за один день до дня поставки товара, согласно графику поставки.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</w:t>
      </w:r>
      <w:r w:rsidR="00F53619">
        <w:rPr>
          <w:sz w:val="22"/>
          <w:szCs w:val="22"/>
        </w:rPr>
        <w:t>9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</w:t>
      </w:r>
      <w:r w:rsidR="008D584D" w:rsidRPr="00965FE9">
        <w:rPr>
          <w:sz w:val="22"/>
          <w:szCs w:val="22"/>
        </w:rPr>
        <w:t>н</w:t>
      </w:r>
      <w:r w:rsidR="008D584D" w:rsidRPr="00965FE9">
        <w:rPr>
          <w:sz w:val="22"/>
          <w:szCs w:val="22"/>
        </w:rPr>
        <w:t>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0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8D584D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</w:t>
      </w:r>
      <w:r w:rsidR="008D584D" w:rsidRPr="00965FE9">
        <w:rPr>
          <w:sz w:val="22"/>
          <w:szCs w:val="22"/>
        </w:rPr>
        <w:t>о</w:t>
      </w:r>
      <w:r w:rsidR="008D584D" w:rsidRPr="00965FE9">
        <w:rPr>
          <w:sz w:val="22"/>
          <w:szCs w:val="22"/>
        </w:rPr>
        <w:t>давца) принявшего декларацию и органа, ее зарегистрировавшего))</w:t>
      </w:r>
      <w:r w:rsidR="00524B79">
        <w:rPr>
          <w:sz w:val="22"/>
          <w:szCs w:val="22"/>
        </w:rPr>
        <w:t>,</w:t>
      </w:r>
      <w:r w:rsidR="008D584D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8D584D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8D584D" w:rsidRPr="00965FE9">
        <w:rPr>
          <w:sz w:val="22"/>
          <w:szCs w:val="22"/>
        </w:rPr>
        <w:t>ь</w:t>
      </w:r>
      <w:r w:rsidR="008D584D" w:rsidRPr="00965FE9">
        <w:rPr>
          <w:sz w:val="22"/>
          <w:szCs w:val="22"/>
        </w:rPr>
        <w:t>ными документами.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1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8D584D" w:rsidRPr="00965FE9">
        <w:rPr>
          <w:sz w:val="22"/>
          <w:szCs w:val="22"/>
        </w:rPr>
        <w:t>а</w:t>
      </w:r>
      <w:r w:rsidR="008D584D" w:rsidRPr="00965FE9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8D584D" w:rsidRPr="00965FE9">
        <w:rPr>
          <w:sz w:val="22"/>
          <w:szCs w:val="22"/>
        </w:rPr>
        <w:t>с</w:t>
      </w:r>
      <w:r w:rsidR="008D584D" w:rsidRPr="00965FE9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2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6134AC">
        <w:rPr>
          <w:sz w:val="22"/>
          <w:szCs w:val="22"/>
        </w:rPr>
        <w:t xml:space="preserve"> дни (по заявке заказчика) до 1</w:t>
      </w:r>
      <w:r w:rsidR="00DB65A4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-00 часов.</w:t>
      </w:r>
    </w:p>
    <w:p w:rsidR="00E96E0A" w:rsidRPr="006B14AE" w:rsidRDefault="0058651E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Заказчик вправе отказаться от </w:t>
      </w:r>
      <w:r w:rsidR="008D584D">
        <w:rPr>
          <w:sz w:val="22"/>
          <w:szCs w:val="22"/>
        </w:rPr>
        <w:t>принятия товара в случае его н</w:t>
      </w:r>
      <w:r w:rsidR="006B14AE">
        <w:rPr>
          <w:sz w:val="22"/>
          <w:szCs w:val="22"/>
        </w:rPr>
        <w:t>е</w:t>
      </w:r>
      <w:r w:rsidR="008D584D">
        <w:rPr>
          <w:sz w:val="22"/>
          <w:szCs w:val="22"/>
        </w:rPr>
        <w:t xml:space="preserve"> </w:t>
      </w:r>
      <w:r w:rsidR="008D584D" w:rsidRPr="00965FE9">
        <w:rPr>
          <w:sz w:val="22"/>
          <w:szCs w:val="22"/>
        </w:rPr>
        <w:t>соответствия по ассортименту и/или объему заявке.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>
        <w:rPr>
          <w:color w:val="FF0000"/>
          <w:sz w:val="22"/>
          <w:szCs w:val="22"/>
        </w:rPr>
        <w:t xml:space="preserve">  </w:t>
      </w:r>
      <w:r w:rsidR="00E96E0A" w:rsidRPr="006B14AE">
        <w:rPr>
          <w:sz w:val="22"/>
          <w:szCs w:val="22"/>
        </w:rPr>
        <w:t>Допоставка или зам</w:t>
      </w:r>
      <w:r w:rsidR="00E96E0A" w:rsidRPr="006B14AE">
        <w:rPr>
          <w:sz w:val="22"/>
          <w:szCs w:val="22"/>
        </w:rPr>
        <w:t>е</w:t>
      </w:r>
      <w:r w:rsidR="00E96E0A" w:rsidRPr="006B14AE">
        <w:rPr>
          <w:sz w:val="22"/>
          <w:szCs w:val="22"/>
        </w:rPr>
        <w:t>на продукции ввиду ее ненадлежащего качества должна быть осуществлена Поставщиком в течение 24-х часов с момента уведомления его об этом со стороны Заказчика.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</w:t>
      </w:r>
      <w:r w:rsidR="008B6E11" w:rsidRPr="008B6E11">
        <w:rPr>
          <w:b/>
          <w:bCs/>
          <w:i/>
          <w:iCs/>
          <w:sz w:val="22"/>
          <w:szCs w:val="22"/>
        </w:rPr>
        <w:t>ебования к безопасности товаров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2.1.</w:t>
      </w:r>
      <w:r w:rsidRPr="00965FE9">
        <w:rPr>
          <w:sz w:val="22"/>
          <w:szCs w:val="22"/>
        </w:rPr>
        <w:tab/>
      </w:r>
      <w:proofErr w:type="gramStart"/>
      <w:r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 w:rsidRPr="00965FE9">
        <w:rPr>
          <w:sz w:val="22"/>
          <w:szCs w:val="22"/>
        </w:rPr>
        <w:t>е</w:t>
      </w:r>
      <w:r w:rsidRPr="00965FE9"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Pr="00965FE9">
        <w:rPr>
          <w:sz w:val="22"/>
          <w:szCs w:val="22"/>
        </w:rPr>
        <w:t xml:space="preserve"> Комиссии таможенного союза (за и</w:t>
      </w:r>
      <w:r w:rsidRPr="00965FE9">
        <w:rPr>
          <w:sz w:val="22"/>
          <w:szCs w:val="22"/>
        </w:rPr>
        <w:t>с</w:t>
      </w:r>
      <w:r w:rsidRPr="00965FE9"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кументам.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2.2.</w:t>
      </w:r>
      <w:r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 w:rsidRPr="00965FE9">
        <w:rPr>
          <w:sz w:val="22"/>
          <w:szCs w:val="22"/>
        </w:rPr>
        <w:t>м</w:t>
      </w:r>
      <w:r w:rsidRPr="00965FE9"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 w:rsidRPr="00965FE9">
        <w:rPr>
          <w:sz w:val="22"/>
          <w:szCs w:val="22"/>
        </w:rPr>
        <w:t>а</w:t>
      </w:r>
      <w:r w:rsidRPr="00965FE9">
        <w:rPr>
          <w:sz w:val="22"/>
          <w:szCs w:val="22"/>
        </w:rPr>
        <w:t>претов.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2.3.</w:t>
      </w:r>
      <w:r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 w:rsidRPr="00965FE9">
        <w:rPr>
          <w:sz w:val="22"/>
          <w:szCs w:val="22"/>
        </w:rPr>
        <w:t>р</w:t>
      </w:r>
      <w:r w:rsidRPr="00965FE9"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2.4.</w:t>
      </w:r>
      <w:r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965FE9">
        <w:rPr>
          <w:sz w:val="22"/>
          <w:szCs w:val="22"/>
        </w:rPr>
        <w:t>контроль за</w:t>
      </w:r>
      <w:proofErr w:type="gramEnd"/>
      <w:r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фикацию состава продуктов.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2.5.</w:t>
      </w:r>
      <w:r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965FE9">
        <w:rPr>
          <w:sz w:val="22"/>
          <w:szCs w:val="22"/>
        </w:rPr>
        <w:t>предназначенных</w:t>
      </w:r>
      <w:proofErr w:type="gramEnd"/>
      <w:r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2.6.</w:t>
      </w:r>
      <w:r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</w:t>
      </w:r>
      <w:r w:rsidRPr="00965FE9">
        <w:rPr>
          <w:sz w:val="22"/>
          <w:szCs w:val="22"/>
        </w:rPr>
        <w:t>ь</w:t>
      </w:r>
      <w:r w:rsidRPr="00965FE9">
        <w:rPr>
          <w:sz w:val="22"/>
          <w:szCs w:val="22"/>
        </w:rPr>
        <w:t>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2.7.</w:t>
      </w:r>
      <w:r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 w:rsidRPr="00965FE9">
        <w:rPr>
          <w:sz w:val="22"/>
          <w:szCs w:val="22"/>
        </w:rPr>
        <w:t>н</w:t>
      </w:r>
      <w:r w:rsidRPr="00965FE9">
        <w:rPr>
          <w:sz w:val="22"/>
          <w:szCs w:val="22"/>
        </w:rPr>
        <w:t>ные изготовителем, в том числе при их транспортировке.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2.8.</w:t>
      </w:r>
      <w:r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2.9.</w:t>
      </w:r>
      <w:r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0F30E1">
        <w:rPr>
          <w:sz w:val="22"/>
          <w:szCs w:val="22"/>
        </w:rPr>
        <w:t xml:space="preserve">и.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2.10.</w:t>
      </w:r>
      <w:r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Требования к использ</w:t>
      </w:r>
      <w:r w:rsidR="008B6E11" w:rsidRPr="008B6E11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3.1.</w:t>
      </w:r>
      <w:r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lastRenderedPageBreak/>
        <w:t>3.2.</w:t>
      </w:r>
      <w:r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3.3.</w:t>
      </w:r>
      <w:r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3.4.</w:t>
      </w:r>
      <w:r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965FE9">
        <w:rPr>
          <w:sz w:val="22"/>
          <w:szCs w:val="22"/>
        </w:rPr>
        <w:t>С</w:t>
      </w:r>
      <w:proofErr w:type="gramEnd"/>
      <w:r w:rsidRPr="00965FE9">
        <w:rPr>
          <w:sz w:val="22"/>
          <w:szCs w:val="22"/>
        </w:rPr>
        <w:t xml:space="preserve">, а </w:t>
      </w:r>
      <w:proofErr w:type="gramStart"/>
      <w:r w:rsidRPr="00965FE9">
        <w:rPr>
          <w:sz w:val="22"/>
          <w:szCs w:val="22"/>
        </w:rPr>
        <w:t>температура</w:t>
      </w:r>
      <w:proofErr w:type="gramEnd"/>
      <w:r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вание запрещено).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3.5.</w:t>
      </w:r>
      <w:r w:rsidRPr="00965FE9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сящимися к условиям исполнения настоящего Контракта.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3.6.</w:t>
      </w:r>
      <w:r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406E9" w:rsidRPr="002958F5" w:rsidRDefault="008D584D" w:rsidP="002958F5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3.7.</w:t>
      </w:r>
      <w:r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2958F5" w:rsidRPr="00E96E0A" w:rsidRDefault="002958F5" w:rsidP="002958F5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  <w:lang w:val="en-US"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CE3336" w:rsidRDefault="00CE3336" w:rsidP="00CE3336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  <w:r>
        <w:rPr>
          <w:b/>
          <w:bCs/>
          <w:i/>
          <w:iCs/>
        </w:rPr>
        <w:t>4.Требования к качеству, характеристикам товара</w:t>
      </w:r>
    </w:p>
    <w:p w:rsidR="00CE3336" w:rsidRDefault="00CE3336" w:rsidP="00CE3336">
      <w:pPr>
        <w:spacing w:after="0"/>
        <w:jc w:val="center"/>
        <w:rPr>
          <w:bCs/>
        </w:rPr>
      </w:pP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  <w:r>
        <w:rPr>
          <w:b/>
          <w:bCs/>
          <w:i/>
        </w:rPr>
        <w:t xml:space="preserve"> </w:t>
      </w: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214"/>
        <w:gridCol w:w="1843"/>
        <w:gridCol w:w="1134"/>
        <w:gridCol w:w="1134"/>
      </w:tblGrid>
      <w:tr w:rsidR="00CE3336" w:rsidTr="00CE3336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продуктов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>
              <w:rPr>
                <w:b/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 измер</w:t>
            </w:r>
            <w:r>
              <w:rPr>
                <w:b/>
                <w:bCs/>
                <w:sz w:val="20"/>
                <w:szCs w:val="20"/>
                <w:lang w:eastAsia="en-US"/>
              </w:rPr>
              <w:t>е</w:t>
            </w:r>
            <w:r>
              <w:rPr>
                <w:b/>
                <w:bCs/>
                <w:sz w:val="20"/>
                <w:szCs w:val="20"/>
                <w:lang w:eastAsia="en-US"/>
              </w:rPr>
              <w:t>ния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E3336" w:rsidTr="00F113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459" w:hanging="45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вое </w:t>
            </w:r>
            <w:proofErr w:type="spellStart"/>
            <w:r>
              <w:rPr>
                <w:sz w:val="22"/>
                <w:szCs w:val="22"/>
                <w:lang w:eastAsia="en-US"/>
              </w:rPr>
              <w:t>ультрапаст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ризованное</w:t>
            </w:r>
            <w:proofErr w:type="spellEnd"/>
          </w:p>
          <w:p w:rsidR="00A16924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3,2 %,</w:t>
            </w:r>
          </w:p>
          <w:p w:rsidR="00CE3336" w:rsidRDefault="00A16924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32252- 2013</w:t>
            </w:r>
            <w:r w:rsidR="00CE3336">
              <w:rPr>
                <w:sz w:val="22"/>
                <w:szCs w:val="22"/>
                <w:lang w:eastAsia="en-US"/>
              </w:rPr>
              <w:t xml:space="preserve">  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31450-2013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питьевое, </w:t>
            </w:r>
            <w:proofErr w:type="spellStart"/>
            <w:r>
              <w:rPr>
                <w:sz w:val="22"/>
                <w:szCs w:val="22"/>
                <w:lang w:eastAsia="en-US"/>
              </w:rPr>
              <w:t>ультрапастеризованное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жирность 3,2 %, ГОСТ </w:t>
            </w:r>
            <w:r w:rsidR="00A16924">
              <w:rPr>
                <w:sz w:val="22"/>
                <w:szCs w:val="22"/>
                <w:lang w:eastAsia="en-US"/>
              </w:rPr>
              <w:t>32252 – 2013,</w:t>
            </w:r>
            <w:r>
              <w:rPr>
                <w:sz w:val="22"/>
                <w:szCs w:val="22"/>
                <w:lang w:eastAsia="en-US"/>
              </w:rPr>
              <w:t>31450-2013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Продукт по показателям качества и безопасности должен соответствовать требованиям Те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нического регламента Таможенного союза (TP ТС 033/2013) «О безопасности молока и моло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 xml:space="preserve">ной продукции».  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ценности пищевых продуктов».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</w:t>
            </w:r>
            <w:r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 xml:space="preserve">за (TP ТС 033/2013) «О безопасности молока и молочной продукции», а также в Техническом </w:t>
            </w:r>
            <w:r>
              <w:rPr>
                <w:sz w:val="22"/>
                <w:szCs w:val="22"/>
                <w:lang w:eastAsia="en-US"/>
              </w:rPr>
              <w:lastRenderedPageBreak/>
              <w:t>регламенте Таможенного союза (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021/2011) «О безопасности пищевой продукции».  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локо должно быть упаковано в потребительскую тару после термообработки, изготовлено из  натуральног</w:t>
            </w:r>
            <w:r w:rsidR="00D7236A"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 молока или из нормализованного, предназначенное для непосредственного и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пользования в пищу, не обогащенное витаминами, микро- и макроэлементами,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культурами и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ра. Вкус и запах - </w:t>
            </w:r>
            <w:proofErr w:type="gramStart"/>
            <w:r>
              <w:rPr>
                <w:sz w:val="22"/>
                <w:szCs w:val="22"/>
                <w:lang w:eastAsia="en-US"/>
              </w:rPr>
              <w:t>характерные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для молока, без посторонних привкусов и запахов. Цвет - б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лый, равномерный по всей массе, с кремовым оттенком. Продукт не должен содержать нем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лочные компоненты; компоненты, полученные с использованием генетически модифицир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ванных организмов, искусственные красители, </w:t>
            </w:r>
            <w:proofErr w:type="spellStart"/>
            <w:r>
              <w:rPr>
                <w:sz w:val="22"/>
                <w:szCs w:val="22"/>
                <w:lang w:eastAsia="en-US"/>
              </w:rPr>
              <w:t>ароматизаторы</w:t>
            </w:r>
            <w:proofErr w:type="spellEnd"/>
            <w:r>
              <w:rPr>
                <w:sz w:val="22"/>
                <w:szCs w:val="22"/>
                <w:lang w:eastAsia="en-US"/>
              </w:rPr>
              <w:t>, соли-стабилизаторы, консе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ванты и ингибирующие вещества.  Упаковка и тара поставляемого товара должна быть ц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лостными, повреждения (вмятины, трещины, сколы и т.д.) не допускаются.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Упаковка и тара поставляемой продукции должны соответствовать п.1, статьи 35 главы 12 </w:t>
            </w:r>
            <w:hyperlink r:id="rId9" w:anchor="block_10000" w:history="1">
              <w:r w:rsidRPr="00CE3336">
                <w:rPr>
                  <w:rStyle w:val="ab"/>
                  <w:bCs/>
                  <w:color w:val="auto"/>
                  <w:sz w:val="22"/>
                  <w:szCs w:val="22"/>
                  <w:u w:val="none"/>
                  <w:lang w:eastAsia="en-US"/>
                </w:rPr>
                <w:t>Федерального</w:t>
              </w:r>
            </w:hyperlink>
            <w:r>
              <w:rPr>
                <w:bCs/>
                <w:sz w:val="22"/>
                <w:szCs w:val="22"/>
                <w:lang w:eastAsia="en-US"/>
              </w:rPr>
              <w:t xml:space="preserve"> Зак</w:t>
            </w:r>
            <w:r>
              <w:rPr>
                <w:bCs/>
                <w:sz w:val="22"/>
                <w:szCs w:val="22"/>
                <w:lang w:eastAsia="en-US"/>
              </w:rPr>
              <w:t>о</w:t>
            </w:r>
            <w:r>
              <w:rPr>
                <w:bCs/>
                <w:sz w:val="22"/>
                <w:szCs w:val="22"/>
                <w:lang w:eastAsia="en-US"/>
              </w:rPr>
              <w:t>на № 88-ФЗ от 12.06.2008 г.</w:t>
            </w:r>
            <w:r>
              <w:rPr>
                <w:sz w:val="22"/>
                <w:szCs w:val="22"/>
                <w:lang w:eastAsia="en-US"/>
              </w:rPr>
              <w:t xml:space="preserve">  Хранение, перевозка и реализация молока должно осуществлят</w:t>
            </w:r>
            <w:r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t>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лями безопасности, установленными законодательством РФ в области обеспечения качества и безопасности пищевых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продуктов.  Массовая доля жира – 3,2-3,5%</w:t>
            </w:r>
            <w:r w:rsidR="00F53619">
              <w:rPr>
                <w:sz w:val="22"/>
                <w:szCs w:val="22"/>
                <w:lang w:eastAsia="en-US"/>
              </w:rPr>
              <w:t>. Остаточный срок годности на момент поставки – не менее 100 суток.</w:t>
            </w:r>
          </w:p>
          <w:p w:rsidR="00CE3336" w:rsidRDefault="00CE3336">
            <w:pPr>
              <w:spacing w:after="0" w:line="276" w:lineRule="auto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 – 1027 кг/м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Кислотность – не более 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Упаковка </w:t>
            </w:r>
            <w:r>
              <w:rPr>
                <w:sz w:val="22"/>
                <w:szCs w:val="22"/>
                <w:lang w:val="en-US" w:eastAsia="en-US"/>
              </w:rPr>
              <w:t>TETRAPAK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емкостью 1 л,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D33A45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3515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CE3336" w:rsidTr="00F113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Творог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9 %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31453-2013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Творог жирностью 9%,</w:t>
            </w:r>
            <w:r>
              <w:rPr>
                <w:lang w:eastAsia="en-US"/>
              </w:rPr>
              <w:t xml:space="preserve">, ГОСТ 31453-2013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lang w:eastAsia="en-US"/>
              </w:rPr>
              <w:t>Продукт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ной продукции не должны превышать допустимые уровни, установленные в Технич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регламенте Таможенного союза (TP ТС 033/2013) «О безопасности молока и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лочной продукции», а также в Техническом регламенте Таможенного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безопасности пищевой продукции».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ценности пищевых продуктов».</w:t>
            </w:r>
            <w:r>
              <w:rPr>
                <w:lang w:eastAsia="en-US"/>
              </w:rPr>
              <w:t xml:space="preserve"> Микроорганизмы,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пользуемые в составе заквасок для производства творога, должны быть идентифиц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lastRenderedPageBreak/>
              <w:t xml:space="preserve">рованными, непатогенными, </w:t>
            </w:r>
            <w:proofErr w:type="spellStart"/>
            <w:r>
              <w:rPr>
                <w:lang w:eastAsia="en-US"/>
              </w:rPr>
              <w:t>нетоксигенными</w:t>
            </w:r>
            <w:proofErr w:type="spellEnd"/>
            <w:r>
              <w:rPr>
                <w:lang w:eastAsia="en-US"/>
              </w:rPr>
              <w:t xml:space="preserve"> и обладать свойствами, необходимыми для производства продуктов переработки молока, соответствующих требованиям Те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 xml:space="preserve">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 xml:space="preserve">Внешний вид и консистенция - мягкая, мажущаяся или рассыпчатая с наличием или без ощутимых частиц молочного белка.  Вкус и запах - </w:t>
            </w:r>
            <w:proofErr w:type="gramStart"/>
            <w:r>
              <w:rPr>
                <w:sz w:val="22"/>
                <w:szCs w:val="22"/>
                <w:lang w:eastAsia="en-US"/>
              </w:rPr>
              <w:t>чистые</w:t>
            </w:r>
            <w:proofErr w:type="gramEnd"/>
            <w:r>
              <w:rPr>
                <w:sz w:val="22"/>
                <w:szCs w:val="22"/>
                <w:lang w:eastAsia="en-US"/>
              </w:rPr>
              <w:t>, кисломолочные, без посторонних привкусов и запахов. Цвет белый или с кремовым оттенком, равномерный по всей массе.  Температура продукта при выпуске с предприятия, °С 4±2. Продукт транспорт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руют специализированными транспортными средствами в соответствии с правилами перев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зок скоропортящихся грузов, действующ</w:t>
            </w:r>
            <w:r w:rsidR="008904A1">
              <w:rPr>
                <w:sz w:val="22"/>
                <w:szCs w:val="22"/>
                <w:lang w:eastAsia="en-US"/>
              </w:rPr>
              <w:t xml:space="preserve">ими на данном виде транспорта. </w:t>
            </w:r>
            <w:r>
              <w:rPr>
                <w:sz w:val="22"/>
                <w:szCs w:val="22"/>
                <w:lang w:eastAsia="en-US"/>
              </w:rPr>
              <w:t>Массовая доля жира – 9%</w:t>
            </w:r>
            <w:r w:rsidR="00F53619">
              <w:rPr>
                <w:sz w:val="22"/>
                <w:szCs w:val="22"/>
                <w:lang w:eastAsia="en-US"/>
              </w:rPr>
              <w:t>. Остаточный срок годности на момент поставки - не менее 8 суток.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16%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73%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Кислотность – не более </w:t>
            </w:r>
            <w:r>
              <w:rPr>
                <w:lang w:eastAsia="en-US"/>
              </w:rPr>
              <w:t xml:space="preserve">220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Фасовка до 250 г, а также вес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вой до 10 кг. </w:t>
            </w:r>
            <w:proofErr w:type="gramStart"/>
            <w:r>
              <w:rPr>
                <w:sz w:val="22"/>
                <w:szCs w:val="22"/>
                <w:lang w:eastAsia="en-US"/>
              </w:rPr>
              <w:t>Упакован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ка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тонные коробки, пластиковые ведра или ящ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ки, с указанием срока изготовл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и реализ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ции, отгрузка </w:t>
            </w:r>
            <w:r>
              <w:rPr>
                <w:sz w:val="22"/>
                <w:szCs w:val="22"/>
                <w:lang w:eastAsia="en-US"/>
              </w:rPr>
              <w:lastRenderedPageBreak/>
              <w:t>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D33A45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D33A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Сметана ГОСТ 31452-2012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15 %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Кисломолочный продукт – сметана, жирность 15%, ГОСТ 31452-2012, произведенная из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культурами и </w:t>
            </w:r>
            <w:proofErr w:type="spellStart"/>
            <w:r>
              <w:rPr>
                <w:sz w:val="22"/>
                <w:szCs w:val="22"/>
                <w:lang w:eastAsia="en-US"/>
              </w:rPr>
              <w:t>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веществами.</w:t>
            </w:r>
            <w:r>
              <w:rPr>
                <w:lang w:eastAsia="en-US"/>
              </w:rPr>
              <w:t xml:space="preserve"> Продукт по показателям качества и безопасности должен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ответствовать требованиям Технического регламента Таможенного союза (TP ТС 033/2013) «О безопасности молока и молочной продукции».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енические требования безопасности и пищевой ценности пищевых продуктов».</w:t>
            </w:r>
          </w:p>
          <w:p w:rsidR="00CE3336" w:rsidRDefault="00CE3336" w:rsidP="00F53619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Уровни содержания потенциально опасных веществ в молочной продукции не дол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ны превышать допустимые уровни, установленные в Техническом регламенте Там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сти пищевой продукции». </w:t>
            </w:r>
            <w:r>
              <w:rPr>
                <w:sz w:val="22"/>
                <w:szCs w:val="22"/>
                <w:lang w:eastAsia="en-US"/>
              </w:rPr>
              <w:t xml:space="preserve"> Сметана должна быть изготовлена в соответствии с технологич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скими процессами производства сметаны, ее хранение, перевозка и поставка должны соотве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ствовать требованиям законодательства Российской Федерации в области обеспечения сан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тарно-эпидемиологического благополучия населения, законодательства Российской Федер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тенком, равномерный по всей массе.  </w:t>
            </w:r>
            <w:r>
              <w:rPr>
                <w:lang w:eastAsia="en-US"/>
              </w:rPr>
              <w:t xml:space="preserve">Допустимые уровни содержания потенциально опасных веществ (токсичные элементы, </w:t>
            </w:r>
            <w:proofErr w:type="spellStart"/>
            <w:r>
              <w:rPr>
                <w:lang w:eastAsia="en-US"/>
              </w:rPr>
              <w:t>микотоксины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диоксины</w:t>
            </w:r>
            <w:proofErr w:type="spellEnd"/>
            <w:r>
              <w:rPr>
                <w:lang w:eastAsia="en-US"/>
              </w:rPr>
              <w:t>, антибиотики, пест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lastRenderedPageBreak/>
              <w:t xml:space="preserve">циды, радионуклиды) в продукте не должны превышать требований, установленных Техническим регламентом Таможенного союза 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 «О безопасности п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тр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бованиям Технического регламента Таможенного союза (TP ТС 033/2013) «О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молока и молочной продукции» должны осуществляться в форме государстве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ного контроля (надзора). </w:t>
            </w:r>
            <w:r>
              <w:rPr>
                <w:sz w:val="22"/>
                <w:szCs w:val="22"/>
                <w:lang w:eastAsia="en-US"/>
              </w:rPr>
              <w:t>Не допускается содержание Меламина. Продукт не должен соде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жать БГКП (</w:t>
            </w:r>
            <w:proofErr w:type="gramStart"/>
            <w:r>
              <w:rPr>
                <w:sz w:val="22"/>
                <w:szCs w:val="22"/>
                <w:lang w:eastAsia="en-US"/>
              </w:rPr>
              <w:t>коли-формы</w:t>
            </w:r>
            <w:proofErr w:type="gramEnd"/>
            <w:r>
              <w:rPr>
                <w:sz w:val="22"/>
                <w:szCs w:val="22"/>
                <w:lang w:eastAsia="en-US"/>
              </w:rPr>
              <w:t>), патогенные, в том числе сальмонеллы.  Технический регламент 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моженного союза 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033/2013 «О безопасности молока и молочной продукции», 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жденный Решением ЕЭК от 09.10.2013 № 67.</w:t>
            </w:r>
            <w:r w:rsidR="00F53619">
              <w:rPr>
                <w:sz w:val="22"/>
                <w:szCs w:val="22"/>
                <w:lang w:eastAsia="en-US"/>
              </w:rPr>
              <w:t xml:space="preserve"> Остаточный срок годности на момент поставки - не менее 10 суток.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– 15%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2,6%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 – 65-100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 0</w:t>
            </w:r>
            <w:r>
              <w:rPr>
                <w:sz w:val="22"/>
                <w:szCs w:val="22"/>
                <w:lang w:eastAsia="en-US"/>
              </w:rPr>
              <w:t xml:space="preserve">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Упаковка от  0,25 кг до 0,5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D33A45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F113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Сыры полутве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дые, в ассорт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менте ГОСТ 32260-2013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Сыры полутвердые, жирность 45%, ГОСТ 32260-2013 в ассортименте. </w:t>
            </w:r>
            <w:r>
              <w:rPr>
                <w:lang w:eastAsia="en-US"/>
              </w:rPr>
              <w:t>Продукт по показат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 качества и безопасности должен соответствовать требованиям Технического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гламента Таможенного союза (TP ТС 033/2013) «О безопасности молока и молочной продукции»,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 пищевых продуктов»</w:t>
            </w:r>
          </w:p>
          <w:p w:rsidR="00F53619" w:rsidRDefault="00CE3336" w:rsidP="00F53619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Молочный продукт – сыр полутвердый, «Сыры полутвердые. Технические условия» изгота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</w:t>
            </w:r>
            <w:r>
              <w:rPr>
                <w:sz w:val="22"/>
                <w:szCs w:val="22"/>
                <w:lang w:eastAsia="en-US"/>
              </w:rPr>
              <w:t>й</w:t>
            </w:r>
            <w:r>
              <w:rPr>
                <w:sz w:val="22"/>
                <w:szCs w:val="22"/>
                <w:lang w:eastAsia="en-US"/>
              </w:rPr>
              <w:t>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мерными или парафиновыми или комбинированными составами или полимерными матери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лами. Голова или </w:t>
            </w:r>
            <w:proofErr w:type="gramStart"/>
            <w:r>
              <w:rPr>
                <w:sz w:val="22"/>
                <w:szCs w:val="22"/>
                <w:lang w:eastAsia="en-US"/>
              </w:rPr>
              <w:t>брусок сыра, покрытый полимерными или парафиновыми или комбинир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ванными составами или полимерным материалом должен быть уложен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 одному или н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ральный закон от 12.06.2008 № 88-ФЗ).</w:t>
            </w:r>
            <w:r w:rsidR="00F53619">
              <w:rPr>
                <w:sz w:val="22"/>
                <w:szCs w:val="22"/>
                <w:lang w:eastAsia="en-US"/>
              </w:rPr>
              <w:t xml:space="preserve"> Остаточный срок годности на момент поставки - не менее 50 суток.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Массовая доля жира в перерасчете на сухое вещество – 45%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Фасовка по 3-10 кг, в пищевом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/этиленовом пакете,</w:t>
            </w:r>
            <w:r w:rsidR="00D0015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без нарезки, с указ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нием срока изг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товления и ре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лизации, завоз и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D33A45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F113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сладко-сливочное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несоленое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82,5 %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32261-2013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FC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F53619" w:rsidRDefault="00CE3336" w:rsidP="00F53619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вых продуктов».  </w:t>
            </w:r>
            <w:r>
              <w:rPr>
                <w:lang w:eastAsia="en-US"/>
              </w:rPr>
              <w:t>Продукт по показателям качества и безопасности должен соответств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вать требованиям Технического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>Вкус и запах – хороший, выраженные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вочный и привкус пастеризации, без посторонних привкусов и запахов. Консистенция и вне</w:t>
            </w: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ний вид: плотная, пластичная, однородная или недостаточно плотная и пластичная; повер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ность н</w:t>
            </w:r>
            <w:r w:rsidR="00F84FC6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 срезе блестящая или слабо-блестящая, или слегка матовая.  Цвет от </w:t>
            </w:r>
            <w:proofErr w:type="gramStart"/>
            <w:r>
              <w:rPr>
                <w:sz w:val="22"/>
                <w:szCs w:val="22"/>
                <w:lang w:eastAsia="en-US"/>
              </w:rPr>
              <w:t>светло-желтого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 однородный по всей массе.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Не допускается: вкус и запах: посторонний, горький, прогорклый, затхлый, </w:t>
            </w:r>
            <w:proofErr w:type="spellStart"/>
            <w:r>
              <w:rPr>
                <w:sz w:val="22"/>
                <w:szCs w:val="22"/>
                <w:lang w:eastAsia="en-US"/>
              </w:rPr>
              <w:t>салисты</w:t>
            </w:r>
            <w:r w:rsidR="00F84FC6">
              <w:rPr>
                <w:sz w:val="22"/>
                <w:szCs w:val="22"/>
                <w:lang w:eastAsia="en-US"/>
              </w:rPr>
              <w:t>й</w:t>
            </w:r>
            <w:proofErr w:type="spellEnd"/>
            <w:r w:rsidR="00F84FC6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окисленный, металлический, плесневелый, химикатов и нефтепродуктов и других привкусов и запахов не характерных для масла, резко выраженные кормовой, пригор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Не допускается масло, имеющее консистенцию: засаленную, липкую, </w:t>
            </w:r>
            <w:proofErr w:type="spellStart"/>
            <w:r>
              <w:rPr>
                <w:sz w:val="22"/>
                <w:szCs w:val="22"/>
                <w:lang w:eastAsia="en-US"/>
              </w:rPr>
              <w:t>крошливую</w:t>
            </w:r>
            <w:proofErr w:type="spellEnd"/>
            <w:r>
              <w:rPr>
                <w:sz w:val="22"/>
                <w:szCs w:val="22"/>
                <w:lang w:eastAsia="en-US"/>
              </w:rPr>
              <w:t>, нео</w:t>
            </w:r>
            <w:r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нородную, колющуюся, рыхлую, слоистую, мучнистую, мягкую.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Термоустойчивость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масла -  0,7-1,0.  Массовая доля </w:t>
            </w:r>
            <w:proofErr w:type="spellStart"/>
            <w:r>
              <w:rPr>
                <w:sz w:val="22"/>
                <w:szCs w:val="22"/>
                <w:lang w:eastAsia="en-US"/>
              </w:rPr>
              <w:t>сорбиновой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кислоты и ее солей и бензойной кислоты и ее солей в су</w:t>
            </w: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дерации. Срок годности не менее 9 месяцев при температуре </w:t>
            </w:r>
            <w:proofErr w:type="gramStart"/>
            <w:r>
              <w:rPr>
                <w:sz w:val="22"/>
                <w:szCs w:val="22"/>
                <w:lang w:eastAsia="en-US"/>
              </w:rPr>
              <w:t>от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минус 3 до минус 18 включ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тельно.  Технический регламент Таможенного союза 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033/2013 «О безопасности молока и молочной продукции», утвержденный Решением ЕЭК от 09.10.2013 № 67.  </w:t>
            </w:r>
            <w:r w:rsidR="00F53619">
              <w:rPr>
                <w:sz w:val="22"/>
                <w:szCs w:val="22"/>
                <w:lang w:eastAsia="en-US"/>
              </w:rPr>
              <w:t>Остаточный срок годности на момент поставки - не менее 40 суток.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Сорт – высший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82,5%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18%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Белок – 0,6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Углеводы – 0,8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пачках до 500 г.      В упаковке с указанием ср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 изготовления и</w:t>
            </w:r>
            <w:r w:rsidR="00F84FC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реализации, 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D33A45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524B79" w:rsidRDefault="00CE3336" w:rsidP="00811C36">
      <w:pPr>
        <w:jc w:val="left"/>
        <w:rPr>
          <w:b/>
          <w:bCs/>
          <w:i/>
        </w:rPr>
      </w:pPr>
      <w:r w:rsidRPr="00F11379">
        <w:t>В случае</w:t>
      </w:r>
      <w:proofErr w:type="gramStart"/>
      <w:r w:rsidRPr="00F11379">
        <w:t>,</w:t>
      </w:r>
      <w:proofErr w:type="gramEnd"/>
      <w:r w:rsidRPr="00F11379">
        <w:t xml:space="preserve"> если ГОСТ, указанный в требованиях, утратил силу, исполнитель осуществляет поставку продуктов питания в соответствии с де</w:t>
      </w:r>
      <w:r w:rsidRPr="00F11379">
        <w:t>й</w:t>
      </w:r>
      <w:r w:rsidRPr="00F11379">
        <w:t>ствующим ГОСТ на данную продукцию, введенным вместо утратившего силу.</w:t>
      </w:r>
      <w:bookmarkStart w:id="0" w:name="_GoBack"/>
      <w:bookmarkEnd w:id="0"/>
    </w:p>
    <w:sectPr w:rsidR="00524B79" w:rsidSect="00F1137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37" w:rsidRDefault="00B60A37" w:rsidP="00524B79">
      <w:pPr>
        <w:spacing w:after="0"/>
      </w:pPr>
      <w:r>
        <w:separator/>
      </w:r>
    </w:p>
  </w:endnote>
  <w:endnote w:type="continuationSeparator" w:id="0">
    <w:p w:rsidR="00B60A37" w:rsidRDefault="00B60A37" w:rsidP="0052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37" w:rsidRDefault="00B60A37" w:rsidP="00524B79">
      <w:pPr>
        <w:spacing w:after="0"/>
      </w:pPr>
      <w:r>
        <w:separator/>
      </w:r>
    </w:p>
  </w:footnote>
  <w:footnote w:type="continuationSeparator" w:id="0">
    <w:p w:rsidR="00B60A37" w:rsidRDefault="00B60A37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2AD"/>
    <w:rsid w:val="00017FF0"/>
    <w:rsid w:val="000249EF"/>
    <w:rsid w:val="0005557E"/>
    <w:rsid w:val="00076017"/>
    <w:rsid w:val="000832AD"/>
    <w:rsid w:val="00093CC0"/>
    <w:rsid w:val="000E4FAF"/>
    <w:rsid w:val="000F30E1"/>
    <w:rsid w:val="00101649"/>
    <w:rsid w:val="0011214C"/>
    <w:rsid w:val="0014290E"/>
    <w:rsid w:val="00181DA0"/>
    <w:rsid w:val="00197F63"/>
    <w:rsid w:val="001C35AD"/>
    <w:rsid w:val="001D2FFB"/>
    <w:rsid w:val="001D7C19"/>
    <w:rsid w:val="001E255B"/>
    <w:rsid w:val="001F7C6D"/>
    <w:rsid w:val="00242FC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5857"/>
    <w:rsid w:val="002E1DE5"/>
    <w:rsid w:val="003407FC"/>
    <w:rsid w:val="00342979"/>
    <w:rsid w:val="00346ACB"/>
    <w:rsid w:val="0035218D"/>
    <w:rsid w:val="00375CBE"/>
    <w:rsid w:val="00385A6F"/>
    <w:rsid w:val="003B208A"/>
    <w:rsid w:val="003B4373"/>
    <w:rsid w:val="003E525C"/>
    <w:rsid w:val="004076F8"/>
    <w:rsid w:val="0041340B"/>
    <w:rsid w:val="00415B69"/>
    <w:rsid w:val="0042244E"/>
    <w:rsid w:val="0043208C"/>
    <w:rsid w:val="004359EF"/>
    <w:rsid w:val="0043688D"/>
    <w:rsid w:val="00447519"/>
    <w:rsid w:val="0046009F"/>
    <w:rsid w:val="00464C20"/>
    <w:rsid w:val="004749CE"/>
    <w:rsid w:val="004A7D21"/>
    <w:rsid w:val="004F7069"/>
    <w:rsid w:val="004F7CB0"/>
    <w:rsid w:val="005110B7"/>
    <w:rsid w:val="00513B5A"/>
    <w:rsid w:val="00514D77"/>
    <w:rsid w:val="005204B3"/>
    <w:rsid w:val="00523968"/>
    <w:rsid w:val="00524B79"/>
    <w:rsid w:val="005257BF"/>
    <w:rsid w:val="00532383"/>
    <w:rsid w:val="00544988"/>
    <w:rsid w:val="0058651E"/>
    <w:rsid w:val="00590161"/>
    <w:rsid w:val="005A6B85"/>
    <w:rsid w:val="005A6D9B"/>
    <w:rsid w:val="005B462B"/>
    <w:rsid w:val="005C3252"/>
    <w:rsid w:val="005C6F89"/>
    <w:rsid w:val="005D0370"/>
    <w:rsid w:val="005D253D"/>
    <w:rsid w:val="005E29B8"/>
    <w:rsid w:val="005F2B93"/>
    <w:rsid w:val="005F79BA"/>
    <w:rsid w:val="006134AC"/>
    <w:rsid w:val="00617F68"/>
    <w:rsid w:val="00631381"/>
    <w:rsid w:val="00636DF4"/>
    <w:rsid w:val="00650997"/>
    <w:rsid w:val="00652190"/>
    <w:rsid w:val="00652694"/>
    <w:rsid w:val="00654992"/>
    <w:rsid w:val="006606B0"/>
    <w:rsid w:val="00683612"/>
    <w:rsid w:val="0068782F"/>
    <w:rsid w:val="00697D5D"/>
    <w:rsid w:val="006B0998"/>
    <w:rsid w:val="006B14AE"/>
    <w:rsid w:val="006E5056"/>
    <w:rsid w:val="00700CE8"/>
    <w:rsid w:val="007061ED"/>
    <w:rsid w:val="00706500"/>
    <w:rsid w:val="00714AEF"/>
    <w:rsid w:val="007224EF"/>
    <w:rsid w:val="0073397F"/>
    <w:rsid w:val="007410EE"/>
    <w:rsid w:val="007A45E9"/>
    <w:rsid w:val="007E18CA"/>
    <w:rsid w:val="007E5AA7"/>
    <w:rsid w:val="007E7728"/>
    <w:rsid w:val="00811C36"/>
    <w:rsid w:val="0081489D"/>
    <w:rsid w:val="00820F00"/>
    <w:rsid w:val="00835E92"/>
    <w:rsid w:val="00857692"/>
    <w:rsid w:val="008635CF"/>
    <w:rsid w:val="008904A1"/>
    <w:rsid w:val="008B6E11"/>
    <w:rsid w:val="008D0237"/>
    <w:rsid w:val="008D584D"/>
    <w:rsid w:val="008F1710"/>
    <w:rsid w:val="008F2A5D"/>
    <w:rsid w:val="008F784A"/>
    <w:rsid w:val="00912979"/>
    <w:rsid w:val="009245E4"/>
    <w:rsid w:val="009406E9"/>
    <w:rsid w:val="0094142A"/>
    <w:rsid w:val="009457AC"/>
    <w:rsid w:val="0094781C"/>
    <w:rsid w:val="00970B39"/>
    <w:rsid w:val="0098472B"/>
    <w:rsid w:val="0099246A"/>
    <w:rsid w:val="009A0219"/>
    <w:rsid w:val="009B5B06"/>
    <w:rsid w:val="009C4059"/>
    <w:rsid w:val="009C533D"/>
    <w:rsid w:val="009F1BF6"/>
    <w:rsid w:val="009F34FF"/>
    <w:rsid w:val="009F38CB"/>
    <w:rsid w:val="00A166B9"/>
    <w:rsid w:val="00A16924"/>
    <w:rsid w:val="00A17EA8"/>
    <w:rsid w:val="00A25BAD"/>
    <w:rsid w:val="00A3364D"/>
    <w:rsid w:val="00A44A3F"/>
    <w:rsid w:val="00A541BD"/>
    <w:rsid w:val="00A60D59"/>
    <w:rsid w:val="00A61B91"/>
    <w:rsid w:val="00A85957"/>
    <w:rsid w:val="00AB5045"/>
    <w:rsid w:val="00AD37D2"/>
    <w:rsid w:val="00AD41A5"/>
    <w:rsid w:val="00AD5779"/>
    <w:rsid w:val="00AE3739"/>
    <w:rsid w:val="00AF53A7"/>
    <w:rsid w:val="00B10FE7"/>
    <w:rsid w:val="00B4376A"/>
    <w:rsid w:val="00B46BA2"/>
    <w:rsid w:val="00B57925"/>
    <w:rsid w:val="00B6023E"/>
    <w:rsid w:val="00B60A37"/>
    <w:rsid w:val="00B92C29"/>
    <w:rsid w:val="00BB526D"/>
    <w:rsid w:val="00BB5694"/>
    <w:rsid w:val="00BC1108"/>
    <w:rsid w:val="00BC5EBA"/>
    <w:rsid w:val="00BE163D"/>
    <w:rsid w:val="00C00617"/>
    <w:rsid w:val="00C20D59"/>
    <w:rsid w:val="00C24501"/>
    <w:rsid w:val="00C317C4"/>
    <w:rsid w:val="00C63784"/>
    <w:rsid w:val="00C64A83"/>
    <w:rsid w:val="00C7205E"/>
    <w:rsid w:val="00C74600"/>
    <w:rsid w:val="00CA0735"/>
    <w:rsid w:val="00CA0C29"/>
    <w:rsid w:val="00CA3855"/>
    <w:rsid w:val="00CD3C5C"/>
    <w:rsid w:val="00CD7C8B"/>
    <w:rsid w:val="00CE3336"/>
    <w:rsid w:val="00CE36C0"/>
    <w:rsid w:val="00D00150"/>
    <w:rsid w:val="00D11025"/>
    <w:rsid w:val="00D1259A"/>
    <w:rsid w:val="00D30C32"/>
    <w:rsid w:val="00D33A45"/>
    <w:rsid w:val="00D60AFC"/>
    <w:rsid w:val="00D7236A"/>
    <w:rsid w:val="00D97D3C"/>
    <w:rsid w:val="00DB0FA1"/>
    <w:rsid w:val="00DB65A4"/>
    <w:rsid w:val="00DC567D"/>
    <w:rsid w:val="00DD1EA7"/>
    <w:rsid w:val="00DE7861"/>
    <w:rsid w:val="00E43888"/>
    <w:rsid w:val="00E8387A"/>
    <w:rsid w:val="00E96E0A"/>
    <w:rsid w:val="00EA3B8D"/>
    <w:rsid w:val="00EB04A9"/>
    <w:rsid w:val="00EB1ED4"/>
    <w:rsid w:val="00EC21BA"/>
    <w:rsid w:val="00EC4B4F"/>
    <w:rsid w:val="00EE57B3"/>
    <w:rsid w:val="00F11379"/>
    <w:rsid w:val="00F355FD"/>
    <w:rsid w:val="00F52B66"/>
    <w:rsid w:val="00F53619"/>
    <w:rsid w:val="00F80323"/>
    <w:rsid w:val="00F84FC6"/>
    <w:rsid w:val="00FA3088"/>
    <w:rsid w:val="00FC02C5"/>
    <w:rsid w:val="00FD2011"/>
    <w:rsid w:val="00FE4416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4F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B6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41790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0312F-2885-485C-8D71-92076CFF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3518</Words>
  <Characters>20055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RePack by Diakov</cp:lastModifiedBy>
  <cp:revision>127</cp:revision>
  <cp:lastPrinted>2020-11-18T11:29:00Z</cp:lastPrinted>
  <dcterms:created xsi:type="dcterms:W3CDTF">2016-11-30T06:25:00Z</dcterms:created>
  <dcterms:modified xsi:type="dcterms:W3CDTF">2020-11-18T11:29:00Z</dcterms:modified>
</cp:coreProperties>
</file>