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6D" w:rsidRPr="001F236D" w:rsidRDefault="001F236D" w:rsidP="001F236D">
      <w:pPr>
        <w:keepNext/>
        <w:widowControl/>
        <w:suppressAutoHyphens w:val="0"/>
        <w:spacing w:before="240" w:after="60"/>
        <w:outlineLvl w:val="0"/>
        <w:rPr>
          <w:rFonts w:eastAsia="Times New Roman"/>
          <w:b/>
          <w:bCs/>
          <w:color w:val="00000A"/>
          <w:kern w:val="28"/>
          <w:sz w:val="28"/>
          <w:szCs w:val="32"/>
          <w:lang w:eastAsia="ru-RU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bookmarkStart w:id="14" w:name="_GoBack"/>
      <w:bookmarkEnd w:id="14"/>
      <w:r w:rsidRPr="001F236D">
        <w:rPr>
          <w:rFonts w:eastAsia="Times New Roman"/>
          <w:b/>
          <w:bCs/>
          <w:color w:val="00000A"/>
          <w:kern w:val="28"/>
          <w:sz w:val="28"/>
          <w:szCs w:val="32"/>
          <w:lang w:eastAsia="ru-RU"/>
        </w:rPr>
        <w:t>X.</w:t>
      </w:r>
      <w:r w:rsidRPr="001F236D">
        <w:rPr>
          <w:rFonts w:eastAsia="Times New Roman"/>
          <w:b/>
          <w:bCs/>
          <w:color w:val="00000A"/>
          <w:kern w:val="28"/>
          <w:sz w:val="28"/>
          <w:szCs w:val="32"/>
          <w:lang w:eastAsia="ru-RU"/>
        </w:rPr>
        <w:tab/>
      </w:r>
      <w:r w:rsidRPr="001F236D">
        <w:rPr>
          <w:rFonts w:eastAsia="Times New Roman"/>
          <w:b/>
          <w:bCs/>
          <w:color w:val="00000A"/>
          <w:kern w:val="32"/>
          <w:sz w:val="28"/>
          <w:szCs w:val="32"/>
          <w:lang w:eastAsia="ru-RU"/>
        </w:rPr>
        <w:t>ТЕХНИЧЕСКАЯ</w:t>
      </w:r>
      <w:r w:rsidRPr="001F236D">
        <w:rPr>
          <w:rFonts w:eastAsia="Times New Roman"/>
          <w:b/>
          <w:bCs/>
          <w:color w:val="00000A"/>
          <w:kern w:val="28"/>
          <w:sz w:val="28"/>
          <w:szCs w:val="32"/>
          <w:lang w:eastAsia="ru-RU"/>
        </w:rPr>
        <w:t xml:space="preserve"> ЧАСТЬ ДОКУМЕНТАЦИИ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1F236D">
        <w:rPr>
          <w:rFonts w:eastAsia="Times New Roman"/>
          <w:b/>
          <w:bCs/>
          <w:color w:val="00000A"/>
          <w:kern w:val="28"/>
          <w:sz w:val="28"/>
          <w:szCs w:val="32"/>
          <w:lang w:eastAsia="ru-RU"/>
        </w:rPr>
        <w:t xml:space="preserve"> ОБ АУКЦИОНЕ В ЭЛЕКТРОННОЙ ФОРМЕ</w:t>
      </w:r>
      <w:bookmarkEnd w:id="13"/>
    </w:p>
    <w:p w:rsidR="001F236D" w:rsidRDefault="001F236D" w:rsidP="003F6E33">
      <w:pPr>
        <w:spacing w:line="276" w:lineRule="auto"/>
        <w:jc w:val="center"/>
        <w:rPr>
          <w:b/>
        </w:rPr>
      </w:pPr>
    </w:p>
    <w:p w:rsidR="00643867" w:rsidRPr="003F6E33" w:rsidRDefault="00643867" w:rsidP="003F6E33">
      <w:pPr>
        <w:spacing w:line="276" w:lineRule="auto"/>
        <w:jc w:val="center"/>
        <w:rPr>
          <w:b/>
        </w:rPr>
      </w:pPr>
      <w:r w:rsidRPr="003F6E33">
        <w:rPr>
          <w:b/>
        </w:rPr>
        <w:t>Техническое задание</w:t>
      </w:r>
    </w:p>
    <w:p w:rsidR="00643867" w:rsidRPr="00C40A54" w:rsidRDefault="00643867" w:rsidP="003F6E33">
      <w:pPr>
        <w:spacing w:line="276" w:lineRule="auto"/>
        <w:jc w:val="center"/>
        <w:rPr>
          <w:b/>
          <w:color w:val="000000" w:themeColor="text1"/>
        </w:rPr>
      </w:pPr>
    </w:p>
    <w:p w:rsidR="00643867" w:rsidRPr="00C40A54" w:rsidRDefault="005B3468" w:rsidP="003F6E33">
      <w:pPr>
        <w:spacing w:line="276" w:lineRule="auto"/>
        <w:jc w:val="center"/>
        <w:rPr>
          <w:b/>
          <w:bCs/>
          <w:color w:val="000000" w:themeColor="text1"/>
        </w:rPr>
      </w:pPr>
      <w:r w:rsidRPr="00C40A54">
        <w:rPr>
          <w:b/>
          <w:color w:val="000000" w:themeColor="text1"/>
        </w:rPr>
        <w:t xml:space="preserve">Изготовление и монтаж </w:t>
      </w:r>
      <w:r w:rsidR="0099483C" w:rsidRPr="00C40A54">
        <w:rPr>
          <w:b/>
          <w:color w:val="000000" w:themeColor="text1"/>
        </w:rPr>
        <w:t>беседки</w:t>
      </w:r>
      <w:r w:rsidRPr="00C40A54">
        <w:rPr>
          <w:b/>
          <w:color w:val="000000" w:themeColor="text1"/>
        </w:rPr>
        <w:t xml:space="preserve"> по адресу: </w:t>
      </w:r>
      <w:r w:rsidR="00C40A54" w:rsidRPr="00C40A54">
        <w:rPr>
          <w:b/>
          <w:color w:val="000000" w:themeColor="text1"/>
          <w:sz w:val="23"/>
          <w:szCs w:val="23"/>
          <w:shd w:val="clear" w:color="auto" w:fill="FFFFFF"/>
        </w:rPr>
        <w:t>Богородский городской округ, Ногинск, ул.</w:t>
      </w:r>
      <w:r w:rsidR="00C40A54">
        <w:rPr>
          <w:b/>
          <w:color w:val="000000" w:themeColor="text1"/>
          <w:sz w:val="23"/>
          <w:szCs w:val="23"/>
          <w:shd w:val="clear" w:color="auto" w:fill="FFFFFF"/>
        </w:rPr>
        <w:t> </w:t>
      </w:r>
      <w:proofErr w:type="spellStart"/>
      <w:r w:rsidR="00C40A54" w:rsidRPr="00C40A54">
        <w:rPr>
          <w:b/>
          <w:color w:val="000000" w:themeColor="text1"/>
          <w:sz w:val="23"/>
          <w:szCs w:val="23"/>
          <w:shd w:val="clear" w:color="auto" w:fill="FFFFFF"/>
        </w:rPr>
        <w:t>Краснослободская</w:t>
      </w:r>
      <w:proofErr w:type="spellEnd"/>
      <w:r w:rsidR="00C40A54" w:rsidRPr="00C40A54">
        <w:rPr>
          <w:b/>
          <w:color w:val="000000" w:themeColor="text1"/>
          <w:sz w:val="23"/>
          <w:szCs w:val="23"/>
          <w:shd w:val="clear" w:color="auto" w:fill="FFFFFF"/>
        </w:rPr>
        <w:t>, Глуховский парк</w:t>
      </w:r>
    </w:p>
    <w:p w:rsidR="00780134" w:rsidRPr="003F6E33" w:rsidRDefault="00780134" w:rsidP="003F6E33">
      <w:pPr>
        <w:spacing w:line="276" w:lineRule="auto"/>
        <w:rPr>
          <w:b/>
        </w:rPr>
      </w:pP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rPr>
          <w:b/>
        </w:rPr>
        <w:t>1. Цели и задачи поставки товара, выполнения работ:</w:t>
      </w:r>
    </w:p>
    <w:p w:rsidR="00643867" w:rsidRPr="00C40A54" w:rsidRDefault="005B3468" w:rsidP="003F6E33">
      <w:pPr>
        <w:spacing w:line="276" w:lineRule="auto"/>
        <w:ind w:firstLine="567"/>
        <w:jc w:val="both"/>
        <w:rPr>
          <w:b/>
          <w:color w:val="000000" w:themeColor="text1"/>
        </w:rPr>
      </w:pPr>
      <w:r w:rsidRPr="00C40A54">
        <w:rPr>
          <w:b/>
          <w:color w:val="000000" w:themeColor="text1"/>
        </w:rPr>
        <w:t xml:space="preserve">Изготовление и монтаж </w:t>
      </w:r>
      <w:r w:rsidR="0099483C" w:rsidRPr="00C40A54">
        <w:rPr>
          <w:b/>
          <w:color w:val="000000" w:themeColor="text1"/>
        </w:rPr>
        <w:t>беседки</w:t>
      </w:r>
      <w:r w:rsidRPr="00C40A54">
        <w:rPr>
          <w:b/>
          <w:color w:val="000000" w:themeColor="text1"/>
        </w:rPr>
        <w:t xml:space="preserve"> по адресу: </w:t>
      </w:r>
      <w:r w:rsidR="00C40A54" w:rsidRPr="00C40A54">
        <w:rPr>
          <w:b/>
          <w:color w:val="000000" w:themeColor="text1"/>
          <w:sz w:val="23"/>
          <w:szCs w:val="23"/>
          <w:shd w:val="clear" w:color="auto" w:fill="FFFFFF"/>
        </w:rPr>
        <w:t>Богородский городской округ, Ногинск, ул.</w:t>
      </w:r>
      <w:r w:rsidR="00C40A54">
        <w:rPr>
          <w:b/>
          <w:color w:val="000000" w:themeColor="text1"/>
          <w:sz w:val="23"/>
          <w:szCs w:val="23"/>
          <w:shd w:val="clear" w:color="auto" w:fill="FFFFFF"/>
        </w:rPr>
        <w:t> </w:t>
      </w:r>
      <w:proofErr w:type="spellStart"/>
      <w:r w:rsidR="00C40A54" w:rsidRPr="00C40A54">
        <w:rPr>
          <w:b/>
          <w:color w:val="000000" w:themeColor="text1"/>
          <w:sz w:val="23"/>
          <w:szCs w:val="23"/>
          <w:shd w:val="clear" w:color="auto" w:fill="FFFFFF"/>
        </w:rPr>
        <w:t>Краснослободская</w:t>
      </w:r>
      <w:proofErr w:type="spellEnd"/>
      <w:r w:rsidR="00C40A54" w:rsidRPr="00C40A54">
        <w:rPr>
          <w:b/>
          <w:color w:val="000000" w:themeColor="text1"/>
          <w:sz w:val="23"/>
          <w:szCs w:val="23"/>
          <w:shd w:val="clear" w:color="auto" w:fill="FFFFFF"/>
        </w:rPr>
        <w:t>, Глуховский парк</w:t>
      </w:r>
      <w:r w:rsidR="00C40A54">
        <w:rPr>
          <w:b/>
          <w:color w:val="000000" w:themeColor="text1"/>
          <w:sz w:val="23"/>
          <w:szCs w:val="23"/>
          <w:shd w:val="clear" w:color="auto" w:fill="FFFFFF"/>
        </w:rPr>
        <w:t>.</w:t>
      </w:r>
    </w:p>
    <w:p w:rsidR="00643867" w:rsidRPr="003F6E33" w:rsidRDefault="00643867" w:rsidP="003F6E33">
      <w:pPr>
        <w:spacing w:line="276" w:lineRule="auto"/>
        <w:jc w:val="both"/>
      </w:pPr>
    </w:p>
    <w:p w:rsidR="004C7378" w:rsidRPr="003F6E33" w:rsidRDefault="00643867" w:rsidP="003F6E33">
      <w:pPr>
        <w:spacing w:line="276" w:lineRule="auto"/>
        <w:ind w:firstLine="567"/>
        <w:jc w:val="both"/>
        <w:rPr>
          <w:b/>
        </w:rPr>
      </w:pPr>
      <w:r w:rsidRPr="003F6E33">
        <w:rPr>
          <w:b/>
        </w:rPr>
        <w:t xml:space="preserve">2. Место выполнения работ: </w:t>
      </w:r>
    </w:p>
    <w:p w:rsidR="004C7378" w:rsidRDefault="002F3F09" w:rsidP="003F6E33">
      <w:pPr>
        <w:tabs>
          <w:tab w:val="left" w:pos="851"/>
        </w:tabs>
        <w:spacing w:line="276" w:lineRule="auto"/>
        <w:ind w:firstLine="567"/>
        <w:jc w:val="both"/>
        <w:rPr>
          <w:b/>
          <w:color w:val="000000" w:themeColor="text1"/>
          <w:sz w:val="23"/>
          <w:szCs w:val="23"/>
          <w:shd w:val="clear" w:color="auto" w:fill="FFFFFF"/>
        </w:rPr>
      </w:pPr>
      <w:r w:rsidRPr="00C40A54">
        <w:rPr>
          <w:b/>
          <w:bCs/>
          <w:color w:val="000000" w:themeColor="text1"/>
        </w:rPr>
        <w:t xml:space="preserve">Российская Федерация, Московская область,  </w:t>
      </w:r>
      <w:r w:rsidR="00C40A54" w:rsidRPr="00C40A54">
        <w:rPr>
          <w:b/>
          <w:color w:val="000000" w:themeColor="text1"/>
          <w:sz w:val="23"/>
          <w:szCs w:val="23"/>
          <w:shd w:val="clear" w:color="auto" w:fill="FFFFFF"/>
        </w:rPr>
        <w:t>Богородский городской округ, Ногинск, ул.</w:t>
      </w:r>
      <w:r w:rsidR="00C40A54">
        <w:rPr>
          <w:b/>
          <w:color w:val="000000" w:themeColor="text1"/>
          <w:sz w:val="23"/>
          <w:szCs w:val="23"/>
          <w:shd w:val="clear" w:color="auto" w:fill="FFFFFF"/>
        </w:rPr>
        <w:t> </w:t>
      </w:r>
      <w:proofErr w:type="spellStart"/>
      <w:r w:rsidR="00C40A54" w:rsidRPr="00C40A54">
        <w:rPr>
          <w:b/>
          <w:color w:val="000000" w:themeColor="text1"/>
          <w:sz w:val="23"/>
          <w:szCs w:val="23"/>
          <w:shd w:val="clear" w:color="auto" w:fill="FFFFFF"/>
        </w:rPr>
        <w:t>Краснослободская</w:t>
      </w:r>
      <w:proofErr w:type="spellEnd"/>
      <w:r w:rsidR="00C40A54" w:rsidRPr="00C40A54">
        <w:rPr>
          <w:b/>
          <w:color w:val="000000" w:themeColor="text1"/>
          <w:sz w:val="23"/>
          <w:szCs w:val="23"/>
          <w:shd w:val="clear" w:color="auto" w:fill="FFFFFF"/>
        </w:rPr>
        <w:t>, Глуховский парк</w:t>
      </w:r>
      <w:r w:rsidR="00C40A54">
        <w:rPr>
          <w:b/>
          <w:color w:val="000000" w:themeColor="text1"/>
          <w:sz w:val="23"/>
          <w:szCs w:val="23"/>
          <w:shd w:val="clear" w:color="auto" w:fill="FFFFFF"/>
        </w:rPr>
        <w:t>.</w:t>
      </w:r>
    </w:p>
    <w:p w:rsidR="00BC7FB7" w:rsidRPr="00C40A54" w:rsidRDefault="00BC7FB7" w:rsidP="003F6E33">
      <w:pPr>
        <w:tabs>
          <w:tab w:val="left" w:pos="851"/>
        </w:tabs>
        <w:spacing w:line="276" w:lineRule="auto"/>
        <w:ind w:firstLine="567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3"/>
          <w:szCs w:val="23"/>
          <w:shd w:val="clear" w:color="auto" w:fill="FFFFFF"/>
        </w:rPr>
        <w:t>3. Срок выполнения работ: с момента заключения Договора до 20 декабря 2020г.</w:t>
      </w:r>
    </w:p>
    <w:p w:rsidR="00643867" w:rsidRPr="003F6E33" w:rsidRDefault="00643867" w:rsidP="003F6E33">
      <w:pPr>
        <w:spacing w:line="276" w:lineRule="auto"/>
        <w:ind w:firstLine="567"/>
        <w:jc w:val="both"/>
        <w:rPr>
          <w:b/>
        </w:rPr>
      </w:pPr>
    </w:p>
    <w:p w:rsidR="00643867" w:rsidRPr="003F6E33" w:rsidRDefault="00BC7FB7" w:rsidP="003F6E33">
      <w:pPr>
        <w:spacing w:line="276" w:lineRule="auto"/>
        <w:ind w:firstLine="567"/>
        <w:jc w:val="both"/>
        <w:rPr>
          <w:b/>
        </w:rPr>
      </w:pPr>
      <w:r>
        <w:rPr>
          <w:b/>
        </w:rPr>
        <w:t>4</w:t>
      </w:r>
      <w:r w:rsidR="0099483C">
        <w:rPr>
          <w:b/>
        </w:rPr>
        <w:t>. Изображение беседки</w:t>
      </w:r>
      <w:r w:rsidR="00643867" w:rsidRPr="003F6E33">
        <w:rPr>
          <w:b/>
        </w:rPr>
        <w:t>:</w:t>
      </w:r>
    </w:p>
    <w:p w:rsidR="00832F93" w:rsidRDefault="00832F93" w:rsidP="003F6E33">
      <w:pPr>
        <w:spacing w:line="276" w:lineRule="auto"/>
        <w:ind w:firstLine="567"/>
        <w:jc w:val="both"/>
        <w:rPr>
          <w:b/>
        </w:rPr>
      </w:pPr>
    </w:p>
    <w:p w:rsidR="0099483C" w:rsidRPr="000A0678" w:rsidRDefault="00E85F6E" w:rsidP="003F6E33">
      <w:pPr>
        <w:spacing w:line="276" w:lineRule="auto"/>
        <w:ind w:firstLine="567"/>
        <w:jc w:val="both"/>
        <w:rPr>
          <w:b/>
        </w:rPr>
      </w:pPr>
      <w:r w:rsidRPr="0099483C">
        <w:rPr>
          <w:b/>
          <w:noProof/>
          <w:lang w:eastAsia="ru-RU"/>
        </w:rPr>
        <w:drawing>
          <wp:inline distT="0" distB="0" distL="0" distR="0">
            <wp:extent cx="4540250" cy="403796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EBE" w:rsidRPr="003F6E33" w:rsidRDefault="002B4EBE" w:rsidP="003F6E33">
      <w:pPr>
        <w:spacing w:line="276" w:lineRule="auto"/>
        <w:ind w:firstLine="567"/>
        <w:jc w:val="both"/>
        <w:rPr>
          <w:b/>
        </w:rPr>
      </w:pPr>
    </w:p>
    <w:p w:rsidR="00643867" w:rsidRPr="003F6E33" w:rsidRDefault="00BC7FB7" w:rsidP="003F6E33">
      <w:pPr>
        <w:spacing w:line="276" w:lineRule="auto"/>
        <w:ind w:firstLine="567"/>
        <w:jc w:val="both"/>
      </w:pPr>
      <w:r>
        <w:rPr>
          <w:b/>
          <w:bCs/>
        </w:rPr>
        <w:t>5</w:t>
      </w:r>
      <w:r w:rsidR="00643867" w:rsidRPr="003F6E33">
        <w:rPr>
          <w:b/>
          <w:bCs/>
        </w:rPr>
        <w:t>. Требования к качеству выполнения работ, поставляемым товарам:</w:t>
      </w:r>
    </w:p>
    <w:p w:rsidR="00643867" w:rsidRPr="003F6E33" w:rsidRDefault="00643867" w:rsidP="003F6E33">
      <w:pPr>
        <w:spacing w:line="276" w:lineRule="auto"/>
        <w:ind w:firstLine="567"/>
        <w:jc w:val="both"/>
        <w:rPr>
          <w:bCs/>
        </w:rPr>
      </w:pPr>
      <w:r w:rsidRPr="003F6E33">
        <w:t xml:space="preserve">Работы должны производиться в строгом соответствии с действующими ГОСТ, СНиП, НПБ, ППБ и СанПиН, техническим заданием, с соблюдением необходимых мероприятий по технике безопасности и охране объекта, в том числе СНиП 12-03-2001 «Безопасность труда в строительстве. Часть 1. Общие требования», </w:t>
      </w:r>
      <w:r w:rsidRPr="003F6E33">
        <w:rPr>
          <w:spacing w:val="2"/>
          <w:shd w:val="clear" w:color="auto" w:fill="FFFFFF"/>
        </w:rPr>
        <w:t xml:space="preserve">СНиП 12-04-2002 «Безопасность труда в </w:t>
      </w:r>
      <w:r w:rsidRPr="003F6E33">
        <w:rPr>
          <w:spacing w:val="2"/>
          <w:shd w:val="clear" w:color="auto" w:fill="FFFFFF"/>
        </w:rPr>
        <w:lastRenderedPageBreak/>
        <w:t xml:space="preserve">строительстве. Часть 2. Строительное производство», </w:t>
      </w:r>
      <w:r w:rsidRPr="003F6E33">
        <w:t>правилами производства, санитарными и другими нормами и правилами Российской Федерации, Московской области.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rPr>
          <w:bCs/>
        </w:rPr>
        <w:t>Все работы производятся в соответствии с технологией выполнения работ обычно предъявляемым к такому типу работ.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t xml:space="preserve">Все специалисты Подрядчика, не являющиеся гражданами </w:t>
      </w:r>
      <w:r w:rsidR="00B754E5" w:rsidRPr="003F6E33">
        <w:t>Российской Федерации</w:t>
      </w:r>
      <w:r w:rsidRPr="003F6E33">
        <w:t xml:space="preserve">, должны иметь регистрацию и разрешение на работу. Подрядчик обязан соблюдать правила привлечения и использования иностранной и иногородней рабочей силы, установленные законодательством </w:t>
      </w:r>
      <w:r w:rsidR="00B754E5" w:rsidRPr="003F6E33">
        <w:t>Российской Федерации</w:t>
      </w:r>
      <w:r w:rsidRPr="003F6E33">
        <w:t xml:space="preserve"> и нормативными правовыми актами субъекта </w:t>
      </w:r>
      <w:r w:rsidR="00B754E5" w:rsidRPr="003F6E33">
        <w:t>Российской Федерации</w:t>
      </w:r>
      <w:r w:rsidRPr="003F6E33">
        <w:t>. Все работы должны производиться квалифицированными рабочими, имеющими допуски к выполнению данного вида работ.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t>Бытовыми помещениями, туалетами, транспортом, охраной, питанием, проживанием Заказчик Подрядчика не обеспечивает.</w:t>
      </w:r>
    </w:p>
    <w:p w:rsidR="00643867" w:rsidRPr="003F6E33" w:rsidRDefault="00643867" w:rsidP="003F6E33">
      <w:pPr>
        <w:spacing w:line="276" w:lineRule="auto"/>
        <w:ind w:firstLine="567"/>
        <w:jc w:val="both"/>
        <w:rPr>
          <w:bCs/>
        </w:rPr>
      </w:pPr>
      <w:r w:rsidRPr="003F6E33">
        <w:t>Подрядчик не реже 1 раза в 5 дней должен осуществлять вывоз строительного мусора с закрепленной за ним территории.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rPr>
          <w:bCs/>
        </w:rPr>
        <w:t>Т</w:t>
      </w:r>
      <w:r w:rsidRPr="003F6E33">
        <w:t>ехнология и методы производства работ – в</w:t>
      </w:r>
      <w:r w:rsidRPr="003F6E33">
        <w:rPr>
          <w:bCs/>
        </w:rPr>
        <w:t xml:space="preserve"> соответствии с действующими нормами.</w:t>
      </w:r>
      <w:r w:rsidRPr="003F6E33">
        <w:t xml:space="preserve"> Работы производятся только в отведенной зоне работ. Работы производятся минимально необходимым количеством технических средств и механизмов, что нужно для сокращения шума, пыли, загрязнения воздуха. После окончания работ производится ликвидация рабочей зоны, уборка мусора, материалов, разборка ограждений в случае их возведения.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t>Подрядчик обязан соблюдать нормы трудового законодательства, регламентирующие продолжительность рабочего времени для рабочих специальностей.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t>Подрядчик обязан п</w:t>
      </w:r>
      <w:r w:rsidRPr="003F6E33">
        <w:rPr>
          <w:bCs/>
        </w:rPr>
        <w:t>роизводить поставку материалов на объект только по согласованию с Заказчиком и в количестве, необходимом для обеспечения работы одной смены.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t>Все виды, объемы и сроки выполнения работ в обязательном порядке согласовываются с Заказчиком.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t>Подрядчик обязан обеспечить содержание и уборку строительной площадки и прилегающей непосредственно к ней территории.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t xml:space="preserve">Подрядчик обязан вывести в 10-и </w:t>
      </w:r>
      <w:proofErr w:type="spellStart"/>
      <w:r w:rsidRPr="003F6E33">
        <w:t>дневный</w:t>
      </w:r>
      <w:proofErr w:type="spellEnd"/>
      <w:r w:rsidRPr="003F6E33">
        <w:t xml:space="preserve"> срок со дня подписания акта приемочной комиссии о приемке завершенного ремонтом объекта за пределы строительной площадки, принадлежащие ему строительные машины, оборудование, инвентарь, инструменты, временные сооружения и другое имущество, и строительный мусор.</w:t>
      </w:r>
    </w:p>
    <w:p w:rsidR="00643867" w:rsidRPr="003F6E33" w:rsidRDefault="00643867" w:rsidP="003F6E33">
      <w:pPr>
        <w:pStyle w:val="af0"/>
        <w:widowControl w:val="0"/>
        <w:tabs>
          <w:tab w:val="clear" w:pos="1980"/>
        </w:tabs>
        <w:spacing w:line="276" w:lineRule="auto"/>
        <w:ind w:left="0" w:firstLine="567"/>
        <w:rPr>
          <w:szCs w:val="24"/>
        </w:rPr>
      </w:pPr>
      <w:r w:rsidRPr="003F6E33">
        <w:rPr>
          <w:szCs w:val="24"/>
        </w:rPr>
        <w:t>Подрядчик в случае необходимости обязан согласовать с органами надзора порядок проведения работ на объекте и обеспечить соблюдение его на строительной площадке.</w:t>
      </w:r>
    </w:p>
    <w:p w:rsidR="00643867" w:rsidRPr="003F6E33" w:rsidRDefault="00643867" w:rsidP="003F6E33">
      <w:pPr>
        <w:pStyle w:val="af0"/>
        <w:widowControl w:val="0"/>
        <w:tabs>
          <w:tab w:val="clear" w:pos="1980"/>
        </w:tabs>
        <w:spacing w:line="276" w:lineRule="auto"/>
        <w:ind w:left="0" w:firstLine="567"/>
        <w:rPr>
          <w:szCs w:val="24"/>
        </w:rPr>
      </w:pPr>
      <w:r w:rsidRPr="003F6E33">
        <w:rPr>
          <w:szCs w:val="24"/>
        </w:rPr>
        <w:t xml:space="preserve">Экологические мероприятия – в соответствии с законодательными и нормативными правовыми актами </w:t>
      </w:r>
      <w:r w:rsidR="00B754E5" w:rsidRPr="003F6E33">
        <w:rPr>
          <w:szCs w:val="24"/>
        </w:rPr>
        <w:t>Российской Федерации</w:t>
      </w:r>
      <w:r w:rsidRPr="003F6E33">
        <w:rPr>
          <w:szCs w:val="24"/>
        </w:rPr>
        <w:t xml:space="preserve"> и Московской области, а также предписаниями надзорных органов.</w:t>
      </w:r>
    </w:p>
    <w:p w:rsidR="00643867" w:rsidRPr="003F6E33" w:rsidRDefault="00643867" w:rsidP="003F6E33">
      <w:pPr>
        <w:spacing w:line="276" w:lineRule="auto"/>
        <w:ind w:firstLine="567"/>
        <w:jc w:val="both"/>
      </w:pPr>
      <w:r w:rsidRPr="003F6E33">
        <w:t>При выполнении работ Подрядчик обеспечивает своих рабочих инструментами, отвечает за соблюдение рабочими правил пожарной безопасности, техники безопасности, за охрану здоровья рабочих, а так же за объект, переданный ему для выполнения работ.</w:t>
      </w:r>
    </w:p>
    <w:p w:rsidR="00643867" w:rsidRPr="003F6E33" w:rsidRDefault="00643867" w:rsidP="003F6E33">
      <w:pPr>
        <w:pStyle w:val="ConsPlusNormal"/>
        <w:spacing w:line="276" w:lineRule="auto"/>
        <w:ind w:firstLine="567"/>
        <w:jc w:val="both"/>
      </w:pPr>
      <w:r w:rsidRPr="003F6E33">
        <w:t>Качество выполненной Подрядчиком работы должно соответствовать требованиям, обычно предъявляемым к работам соответствующего рода. Если иное не предусмотрено законом, иными правовыми актами или контрактом, результат выполненной работы должен в момент передачи заказчику обладать свойствами, указанными в контракте или определенными обычно предъявляемыми требованиями, и в пределах разумного срока быть пригодным для установленного контрактом использования, а если такое использование контрактом не предусмотрено, для обычного использования результата работы такого рода.</w:t>
      </w:r>
    </w:p>
    <w:p w:rsidR="00643867" w:rsidRPr="003F6E33" w:rsidRDefault="00643867" w:rsidP="003F6E33">
      <w:pPr>
        <w:pStyle w:val="ConsPlusNormal"/>
        <w:spacing w:line="276" w:lineRule="auto"/>
        <w:ind w:firstLine="567"/>
        <w:jc w:val="both"/>
      </w:pPr>
      <w:r w:rsidRPr="003F6E33">
        <w:lastRenderedPageBreak/>
        <w:t xml:space="preserve">Подрядчик может принять на себя по </w:t>
      </w:r>
      <w:r w:rsidR="00713B35">
        <w:t>Договору</w:t>
      </w:r>
      <w:r w:rsidRPr="003F6E33">
        <w:t xml:space="preserve"> обязанность выполнить работу, отвечающую требованиям к качеству, более высоким по сравнению с установленными обязательными для сторон требованиями.</w:t>
      </w:r>
    </w:p>
    <w:p w:rsidR="00643867" w:rsidRPr="003F6E33" w:rsidRDefault="00643867" w:rsidP="003F6E33">
      <w:pPr>
        <w:pStyle w:val="ConsPlusNormal"/>
        <w:spacing w:line="276" w:lineRule="auto"/>
        <w:ind w:firstLine="567"/>
        <w:jc w:val="both"/>
      </w:pPr>
      <w:r w:rsidRPr="003F6E33">
        <w:t xml:space="preserve">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</w:t>
      </w:r>
      <w:r w:rsidR="00713B35">
        <w:t>Договора</w:t>
      </w:r>
      <w:r w:rsidRPr="003F6E33">
        <w:t>, ухудшившее качество работ, в согласованные сроки.</w:t>
      </w:r>
    </w:p>
    <w:p w:rsidR="00643867" w:rsidRPr="003F6E33" w:rsidRDefault="00643867" w:rsidP="003F6E33">
      <w:pPr>
        <w:pStyle w:val="af0"/>
        <w:tabs>
          <w:tab w:val="clear" w:pos="1980"/>
        </w:tabs>
        <w:spacing w:line="276" w:lineRule="auto"/>
        <w:ind w:left="0" w:firstLine="567"/>
        <w:rPr>
          <w:szCs w:val="24"/>
        </w:rPr>
      </w:pPr>
      <w:r w:rsidRPr="003F6E33">
        <w:rPr>
          <w:szCs w:val="24"/>
        </w:rPr>
        <w:t xml:space="preserve">Все поставляемые материалы и оборудование должны соответствовать ГОСТ, иметь соответствующие сертификаты, технические паспорта и другие документы, удостоверяющие их качество. Копии сертификатов и т.п. должны быть предоставлены </w:t>
      </w:r>
      <w:r w:rsidRPr="003F6E33">
        <w:rPr>
          <w:bCs/>
          <w:szCs w:val="24"/>
        </w:rPr>
        <w:t>Заказчику</w:t>
      </w:r>
      <w:r w:rsidRPr="003F6E33">
        <w:rPr>
          <w:szCs w:val="24"/>
        </w:rPr>
        <w:t xml:space="preserve"> до начала производства работ, выполняемых с использованием соответствующих материалов и оборудования.</w:t>
      </w:r>
    </w:p>
    <w:p w:rsidR="00643867" w:rsidRPr="003F6E33" w:rsidRDefault="00643867" w:rsidP="00623DE5">
      <w:pPr>
        <w:pStyle w:val="af0"/>
        <w:tabs>
          <w:tab w:val="clear" w:pos="1980"/>
        </w:tabs>
        <w:ind w:left="0" w:firstLine="567"/>
        <w:rPr>
          <w:szCs w:val="24"/>
        </w:rPr>
      </w:pPr>
      <w:r w:rsidRPr="003F6E33">
        <w:rPr>
          <w:szCs w:val="24"/>
        </w:rPr>
        <w:t>Подрядчик несет ответственность за соответствие используемых материалов государственным стандартам.</w:t>
      </w:r>
    </w:p>
    <w:p w:rsidR="00643867" w:rsidRDefault="00643867" w:rsidP="00623DE5">
      <w:pPr>
        <w:ind w:firstLine="567"/>
        <w:jc w:val="both"/>
      </w:pPr>
      <w:r w:rsidRPr="003F6E33">
        <w:t>Подрядчик несет ответственность за сохранность всех поставленных для исполнения контракта товаров и материалов и оборудования до сдачи работ.</w:t>
      </w:r>
    </w:p>
    <w:p w:rsidR="0099483C" w:rsidRPr="006B7874" w:rsidRDefault="00497C2F" w:rsidP="005B3A2D">
      <w:pPr>
        <w:ind w:firstLine="567"/>
        <w:jc w:val="both"/>
      </w:pPr>
      <w:r w:rsidRPr="006B7874">
        <w:t xml:space="preserve">Несущий каркас кровли </w:t>
      </w:r>
      <w:r w:rsidR="00117D69" w:rsidRPr="006B7874">
        <w:t xml:space="preserve">беседки </w:t>
      </w:r>
      <w:r w:rsidRPr="006B7874">
        <w:t xml:space="preserve">выполняется из </w:t>
      </w:r>
      <w:r w:rsidR="005009AB" w:rsidRPr="006B7874">
        <w:t>металлического профиля</w:t>
      </w:r>
      <w:r w:rsidRPr="006B7874">
        <w:t xml:space="preserve"> квадратн</w:t>
      </w:r>
      <w:r w:rsidR="005009AB" w:rsidRPr="006B7874">
        <w:t>ого сечения</w:t>
      </w:r>
      <w:r w:rsidRPr="006B7874">
        <w:t xml:space="preserve"> размером 80×40 мм и 40×20 мм</w:t>
      </w:r>
      <w:r w:rsidR="005009AB" w:rsidRPr="006B7874">
        <w:t>, окрашенных краской по металлу в два слоя.</w:t>
      </w:r>
      <w:r w:rsidRPr="006B7874">
        <w:t xml:space="preserve"> </w:t>
      </w:r>
      <w:r w:rsidR="00593452" w:rsidRPr="006B7874">
        <w:t>О</w:t>
      </w:r>
      <w:r w:rsidR="00381146" w:rsidRPr="006B7874">
        <w:t>снование кровли</w:t>
      </w:r>
      <w:r w:rsidR="00593452" w:rsidRPr="006B7874">
        <w:t xml:space="preserve"> (обрешётка</w:t>
      </w:r>
      <w:r w:rsidR="00381146" w:rsidRPr="006B7874">
        <w:t>)</w:t>
      </w:r>
      <w:r w:rsidRPr="006B7874">
        <w:t xml:space="preserve"> беседки выполняется из доски хвойных пород размером 25 × 100 мм</w:t>
      </w:r>
      <w:r w:rsidR="00593452" w:rsidRPr="006B7874">
        <w:t xml:space="preserve"> покрытой </w:t>
      </w:r>
      <w:r w:rsidR="005009AB" w:rsidRPr="006B7874">
        <w:t>антисептиком и краской по дереву</w:t>
      </w:r>
      <w:r w:rsidR="00593452" w:rsidRPr="006B7874">
        <w:t xml:space="preserve"> в два слоя.</w:t>
      </w:r>
    </w:p>
    <w:p w:rsidR="00381146" w:rsidRPr="006B7874" w:rsidRDefault="00593452" w:rsidP="005B3A2D">
      <w:pPr>
        <w:ind w:firstLine="567"/>
        <w:jc w:val="both"/>
      </w:pPr>
      <w:r w:rsidRPr="006B7874">
        <w:t>Покрытие к</w:t>
      </w:r>
      <w:r w:rsidR="00381146" w:rsidRPr="006B7874">
        <w:t xml:space="preserve">ровля выполняется из </w:t>
      </w:r>
      <w:r w:rsidRPr="006B7874">
        <w:t xml:space="preserve">листового </w:t>
      </w:r>
      <w:r w:rsidR="00381146" w:rsidRPr="006B7874">
        <w:t>металла</w:t>
      </w:r>
      <w:r w:rsidRPr="006B7874">
        <w:t xml:space="preserve"> толщиной 0,</w:t>
      </w:r>
      <w:r w:rsidR="005B3A2D" w:rsidRPr="006B7874">
        <w:t>45</w:t>
      </w:r>
      <w:r w:rsidRPr="006B7874">
        <w:t xml:space="preserve"> мм.</w:t>
      </w:r>
    </w:p>
    <w:p w:rsidR="005009AB" w:rsidRPr="006B7874" w:rsidRDefault="005009AB" w:rsidP="005B3A2D">
      <w:pPr>
        <w:pStyle w:val="Default"/>
        <w:jc w:val="both"/>
      </w:pPr>
      <w:r w:rsidRPr="006B7874">
        <w:t xml:space="preserve">          Выравнивающий и подстилающий слой основания фундамента беседки выполняется из песка толщиной 150</w:t>
      </w:r>
      <w:r w:rsidR="00623DE5" w:rsidRPr="006B7874">
        <w:t xml:space="preserve"> </w:t>
      </w:r>
      <w:r w:rsidRPr="006B7874">
        <w:t>мм</w:t>
      </w:r>
      <w:r w:rsidR="00623DE5" w:rsidRPr="006B7874">
        <w:t xml:space="preserve"> с устройством прокладки из нетканого синтетического материала.</w:t>
      </w:r>
    </w:p>
    <w:p w:rsidR="005009AB" w:rsidRPr="006B7874" w:rsidRDefault="005009AB" w:rsidP="005B3A2D">
      <w:pPr>
        <w:pStyle w:val="Default"/>
        <w:ind w:firstLine="567"/>
        <w:jc w:val="both"/>
      </w:pPr>
      <w:r w:rsidRPr="006B7874">
        <w:t xml:space="preserve">Фундамент беседки выполняется в виде шестигранной железобетонной плиты площадью 12 </w:t>
      </w:r>
      <w:proofErr w:type="spellStart"/>
      <w:r w:rsidRPr="006B7874">
        <w:t>кв</w:t>
      </w:r>
      <w:proofErr w:type="gramStart"/>
      <w:r w:rsidRPr="006B7874">
        <w:t>.м</w:t>
      </w:r>
      <w:proofErr w:type="spellEnd"/>
      <w:proofErr w:type="gramEnd"/>
      <w:r w:rsidRPr="006B7874">
        <w:t>, толщиной 200 мм</w:t>
      </w:r>
      <w:r w:rsidR="00623DE5" w:rsidRPr="006B7874">
        <w:t>,</w:t>
      </w:r>
      <w:r w:rsidRPr="006B7874">
        <w:t xml:space="preserve"> с двойным армированием (арматура 12</w:t>
      </w:r>
      <w:r w:rsidR="00623DE5" w:rsidRPr="006B7874">
        <w:t xml:space="preserve"> </w:t>
      </w:r>
      <w:r w:rsidRPr="006B7874">
        <w:t>мм)</w:t>
      </w:r>
      <w:r w:rsidR="00623DE5" w:rsidRPr="006B7874">
        <w:t xml:space="preserve">, бетон марки </w:t>
      </w:r>
      <w:r w:rsidR="005B3A2D" w:rsidRPr="006B7874">
        <w:t>Б-30</w:t>
      </w:r>
      <w:r w:rsidR="00623DE5" w:rsidRPr="006B7874">
        <w:t>.</w:t>
      </w:r>
    </w:p>
    <w:p w:rsidR="00593452" w:rsidRPr="006B7874" w:rsidRDefault="00593452" w:rsidP="005B3A2D">
      <w:pPr>
        <w:pStyle w:val="Default"/>
        <w:jc w:val="both"/>
      </w:pPr>
      <w:r w:rsidRPr="006B7874">
        <w:t xml:space="preserve"> </w:t>
      </w:r>
      <w:r w:rsidR="005009AB" w:rsidRPr="006B7874">
        <w:t xml:space="preserve">        Настил пола беседки выполняется на бетонное основание из доски хвойных пород размером 40×140 мм, покрытой антисептиком и краской по дереву в два слоя.</w:t>
      </w:r>
    </w:p>
    <w:p w:rsidR="0099483C" w:rsidRPr="006B7874" w:rsidRDefault="00497C2F" w:rsidP="005B3A2D">
      <w:pPr>
        <w:ind w:firstLine="567"/>
        <w:jc w:val="both"/>
        <w:rPr>
          <w:bCs/>
        </w:rPr>
      </w:pPr>
      <w:r w:rsidRPr="006B7874">
        <w:rPr>
          <w:bCs/>
        </w:rPr>
        <w:t>Опорные столбы крепятся к бетонному основанию Заказчика 4мя стальными шпильками М14 и стальными гайками М14 и химическим анкером.</w:t>
      </w:r>
    </w:p>
    <w:p w:rsidR="00497C2F" w:rsidRPr="006B7874" w:rsidRDefault="00497C2F" w:rsidP="005B3A2D">
      <w:pPr>
        <w:ind w:firstLine="567"/>
        <w:jc w:val="both"/>
        <w:rPr>
          <w:bCs/>
        </w:rPr>
      </w:pPr>
      <w:r w:rsidRPr="006B7874">
        <w:rPr>
          <w:bCs/>
        </w:rPr>
        <w:t xml:space="preserve">Опорные кронштейны и фризы соединяются с </w:t>
      </w:r>
      <w:proofErr w:type="spellStart"/>
      <w:r w:rsidRPr="006B7874">
        <w:rPr>
          <w:bCs/>
        </w:rPr>
        <w:t>металлокаркасом</w:t>
      </w:r>
      <w:proofErr w:type="spellEnd"/>
      <w:r w:rsidRPr="006B7874">
        <w:rPr>
          <w:bCs/>
        </w:rPr>
        <w:t xml:space="preserve"> путём аргонно-дуговой сварки.</w:t>
      </w:r>
    </w:p>
    <w:p w:rsidR="00497C2F" w:rsidRDefault="00497C2F" w:rsidP="005B3A2D">
      <w:pPr>
        <w:ind w:firstLine="567"/>
        <w:jc w:val="both"/>
        <w:rPr>
          <w:bCs/>
        </w:rPr>
      </w:pPr>
      <w:r w:rsidRPr="006B7874">
        <w:rPr>
          <w:bCs/>
        </w:rPr>
        <w:t>Секции ограждения крепятся к опорным столбам механическим путём на стальные шпильки М12 и стальные гайки М12.</w:t>
      </w:r>
    </w:p>
    <w:p w:rsidR="00C40A54" w:rsidRDefault="00C40A54" w:rsidP="005B3A2D">
      <w:pPr>
        <w:ind w:firstLine="567"/>
        <w:jc w:val="both"/>
        <w:rPr>
          <w:bCs/>
        </w:rPr>
      </w:pPr>
    </w:p>
    <w:p w:rsidR="00643867" w:rsidRPr="003F6E33" w:rsidRDefault="00BC7FB7" w:rsidP="003F6E33">
      <w:pPr>
        <w:spacing w:line="276" w:lineRule="auto"/>
        <w:ind w:firstLine="567"/>
        <w:jc w:val="both"/>
      </w:pPr>
      <w:r>
        <w:rPr>
          <w:b/>
          <w:bCs/>
        </w:rPr>
        <w:t>6</w:t>
      </w:r>
      <w:r w:rsidR="00643867" w:rsidRPr="003F6E33">
        <w:rPr>
          <w:b/>
          <w:bCs/>
        </w:rPr>
        <w:t xml:space="preserve">. Требования к безопасности выполнения работ: </w:t>
      </w:r>
    </w:p>
    <w:p w:rsidR="00643867" w:rsidRPr="003F6E33" w:rsidRDefault="00643867" w:rsidP="003F6E33">
      <w:pPr>
        <w:spacing w:line="276" w:lineRule="auto"/>
        <w:ind w:firstLine="567"/>
        <w:jc w:val="both"/>
        <w:sectPr w:rsidR="00643867" w:rsidRPr="003F6E33">
          <w:pgSz w:w="11906" w:h="16838"/>
          <w:pgMar w:top="1134" w:right="851" w:bottom="1134" w:left="1418" w:header="720" w:footer="720" w:gutter="0"/>
          <w:cols w:space="720"/>
          <w:docGrid w:linePitch="600" w:charSpace="32768"/>
        </w:sectPr>
      </w:pPr>
      <w:r w:rsidRPr="003F6E33">
        <w:t xml:space="preserve">Работы должны выполняться в соответствии с СНиП 12-03-2001 «Безопасность труда в строительстве. Часть 1. Общие требования», </w:t>
      </w:r>
      <w:r w:rsidRPr="003F6E33">
        <w:rPr>
          <w:spacing w:val="2"/>
          <w:shd w:val="clear" w:color="auto" w:fill="FFFFFF"/>
        </w:rPr>
        <w:t>СНиП 12-04-2002 «Безопасность труда в строительстве. Часть 2. Строительное производство</w:t>
      </w:r>
      <w:r w:rsidR="00FA73B4" w:rsidRPr="003F6E33">
        <w:rPr>
          <w:spacing w:val="2"/>
          <w:shd w:val="clear" w:color="auto" w:fill="FFFFFF"/>
        </w:rPr>
        <w:t xml:space="preserve">» </w:t>
      </w:r>
      <w:r w:rsidRPr="003F6E33">
        <w:t>и обеспечением безопасных условий при производстве работ, соблюдением действующих правил техники безопасности, противопожарных мероприятий, законодательства по охране труда на участках работы, правил охраны окружающей среды во время проведения работ. Работы проводятся в соответствии со СНиПами, правилами производства, санитарными и другими нормами и правилами Российской Федерации, Московской области. Выполнение работ должно производиться без нанесения ущерба окружающей среде и с</w:t>
      </w:r>
      <w:r w:rsidR="00CE25B2" w:rsidRPr="003F6E33">
        <w:t>облюдении техники безопасности.</w:t>
      </w:r>
    </w:p>
    <w:p w:rsidR="00643867" w:rsidRPr="003F6E33" w:rsidRDefault="00BC7FB7" w:rsidP="003F6E33">
      <w:pPr>
        <w:spacing w:line="276" w:lineRule="auto"/>
      </w:pPr>
      <w:r>
        <w:lastRenderedPageBreak/>
        <w:t>7</w:t>
      </w:r>
      <w:r w:rsidR="00643867" w:rsidRPr="003F6E33">
        <w:t>. Требования к товарам, используемых при выполнении работ.</w:t>
      </w:r>
    </w:p>
    <w:p w:rsidR="00643867" w:rsidRPr="003F6E33" w:rsidRDefault="00643867" w:rsidP="003F6E33">
      <w:pPr>
        <w:spacing w:line="276" w:lineRule="auto"/>
      </w:pPr>
    </w:p>
    <w:p w:rsidR="00643867" w:rsidRPr="003F6E33" w:rsidRDefault="00643867" w:rsidP="003F6E33">
      <w:pPr>
        <w:spacing w:line="276" w:lineRule="auto"/>
        <w:jc w:val="center"/>
      </w:pPr>
      <w:r w:rsidRPr="003F6E33">
        <w:t>Форма «</w:t>
      </w:r>
      <w:r w:rsidR="00456898" w:rsidRPr="003F6E33">
        <w:t xml:space="preserve">СВЕДЕНИЯ О ФУНКЦИОНАЛЬНЫХ ХАРАКТЕРИСТИКАХ (ПОТРЕБИТЕЛЬСКИХ СВОЙСТВАХ) И КАЧЕСТВЕННЫХ ХАРАКТЕРИСТИКАХ ТОВАРА, ПРЕДСТАВЛЕНИЕ КОТОРЫХ ПРЕДУСМОТРЕНО </w:t>
      </w:r>
      <w:r w:rsidR="006122AE">
        <w:t xml:space="preserve">КОНКУРСНОЙ </w:t>
      </w:r>
      <w:r w:rsidR="00456898" w:rsidRPr="003F6E33">
        <w:t>ДОКУМЕНТАЦИЕЙ</w:t>
      </w:r>
      <w:r w:rsidRPr="003F6E33">
        <w:t>»</w:t>
      </w:r>
    </w:p>
    <w:p w:rsidR="00326861" w:rsidRPr="003F6E33" w:rsidRDefault="00326861" w:rsidP="003F6E33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2"/>
        <w:gridCol w:w="1193"/>
        <w:gridCol w:w="2580"/>
        <w:gridCol w:w="4056"/>
        <w:gridCol w:w="4056"/>
        <w:gridCol w:w="648"/>
      </w:tblGrid>
      <w:tr w:rsidR="0099483C" w:rsidRPr="002D0124" w:rsidTr="0099483C">
        <w:tc>
          <w:tcPr>
            <w:tcW w:w="183" w:type="pct"/>
            <w:vMerge w:val="restar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№ п/п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Наименование товара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 xml:space="preserve">Указание на </w:t>
            </w:r>
            <w:r w:rsidRPr="002D0124">
              <w:rPr>
                <w:shd w:val="clear" w:color="auto" w:fill="FFFFFF"/>
              </w:rPr>
              <w:t>товарный знак (при наличии)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Ед.</w:t>
            </w:r>
          </w:p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изм.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spacing w:line="20" w:lineRule="atLeast"/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2D0124" w:rsidRDefault="0099483C" w:rsidP="0099483C">
            <w:pPr>
              <w:spacing w:line="20" w:lineRule="atLeast"/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2D0124" w:rsidRDefault="0099483C" w:rsidP="0099483C">
            <w:pPr>
              <w:spacing w:line="20" w:lineRule="atLeast"/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Наименование показателя (параметра) товара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Требуемое значение, установленное заказчиком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Значение, предлагаемое участником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</w:p>
        </w:tc>
      </w:tr>
      <w:tr w:rsidR="0099483C" w:rsidRPr="002D0124" w:rsidTr="0099483C">
        <w:tc>
          <w:tcPr>
            <w:tcW w:w="183" w:type="pct"/>
            <w:vMerge w:val="restart"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Беседка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Общие требования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C40A54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Представляет собой шестиугольную беседку, между опорными столбами которой в нижней части установлены секции ограждения, в верхней части на опорные столбы и карниз закреплены несущие кронштейны и декоративных фриз, карниз обрамлен художественным элементом из литого чугуна, посередине каждой секции на карнизе установлены декоративные художественные элементы из литого чугуна в количестве 6 штук, в центре кровли на вершине беседки установлено </w:t>
            </w:r>
            <w:proofErr w:type="spellStart"/>
            <w:r>
              <w:rPr>
                <w:iCs/>
              </w:rPr>
              <w:t>навершие</w:t>
            </w:r>
            <w:proofErr w:type="spellEnd"/>
            <w:r>
              <w:rPr>
                <w:iCs/>
              </w:rPr>
              <w:t xml:space="preserve"> – пика из литого чугуна</w:t>
            </w:r>
            <w:r w:rsidR="00C40A54">
              <w:rPr>
                <w:iCs/>
              </w:rPr>
              <w:t>.</w:t>
            </w:r>
          </w:p>
        </w:tc>
        <w:tc>
          <w:tcPr>
            <w:tcW w:w="1372" w:type="pct"/>
            <w:vMerge w:val="restar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Default="0099483C" w:rsidP="0099483C">
            <w:pPr>
              <w:snapToGrid w:val="0"/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общая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От 4500 до 4700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Ширина общая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3900 до 4100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Высота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3600 до 3800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Количество опорных столбов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6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шт.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Ограждение секции</w:t>
            </w:r>
          </w:p>
        </w:tc>
        <w:tc>
          <w:tcPr>
            <w:tcW w:w="1372" w:type="pct"/>
            <w:shd w:val="clear" w:color="auto" w:fill="auto"/>
          </w:tcPr>
          <w:p w:rsidR="0099483C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Между 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7E6B6A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Изображение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7E6B6A" w:rsidRDefault="00E85F6E" w:rsidP="0099483C">
            <w:pPr>
              <w:rPr>
                <w:rFonts w:eastAsia="Courier New"/>
              </w:rPr>
            </w:pPr>
            <w:r w:rsidRPr="00D40292">
              <w:rPr>
                <w:rFonts w:eastAsia="Courier New"/>
                <w:noProof/>
                <w:lang w:eastAsia="ru-RU"/>
              </w:rPr>
              <w:drawing>
                <wp:inline distT="0" distB="0" distL="0" distR="0">
                  <wp:extent cx="2087880" cy="113665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7E6B6A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1600 до 1690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От 800 до 860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Глубина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10 до 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Изображение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Default="00E85F6E" w:rsidP="0099483C">
            <w:pPr>
              <w:rPr>
                <w:rFonts w:eastAsia="Courier New"/>
              </w:rPr>
            </w:pPr>
            <w:r w:rsidRPr="00D40292">
              <w:rPr>
                <w:rFonts w:eastAsia="Courier New"/>
                <w:noProof/>
                <w:lang w:eastAsia="ru-RU"/>
              </w:rPr>
              <w:drawing>
                <wp:inline distT="0" distB="0" distL="0" distR="0">
                  <wp:extent cx="2436495" cy="591820"/>
                  <wp:effectExtent l="0" t="0" r="0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49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1650 до 1720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От 120 до 140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Глубина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10 до 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Изображение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Default="00E85F6E" w:rsidP="0099483C">
            <w:pPr>
              <w:rPr>
                <w:rFonts w:eastAsia="Courier New"/>
              </w:rPr>
            </w:pPr>
            <w:r w:rsidRPr="00861F67">
              <w:rPr>
                <w:rFonts w:eastAsia="Courier New"/>
                <w:noProof/>
                <w:lang w:eastAsia="ru-RU"/>
              </w:rPr>
              <w:drawing>
                <wp:inline distT="0" distB="0" distL="0" distR="0">
                  <wp:extent cx="2415540" cy="207200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07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690 до 750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От 590 до 630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Глубина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15 до 30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пики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карниза</w:t>
            </w:r>
          </w:p>
        </w:tc>
        <w:tc>
          <w:tcPr>
            <w:tcW w:w="1372" w:type="pct"/>
            <w:shd w:val="clear" w:color="auto" w:fill="auto"/>
          </w:tcPr>
          <w:p w:rsidR="0099483C" w:rsidRDefault="0099483C" w:rsidP="007A15DE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Профилированные стальные трубы 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декоративной части карниза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декоративной части карниза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1650 до 1720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декоративной части карниза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От 70 до 90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Глубина декоративной части карниза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10 до 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опорного столба</w:t>
            </w:r>
          </w:p>
        </w:tc>
        <w:tc>
          <w:tcPr>
            <w:tcW w:w="1372" w:type="pct"/>
            <w:shd w:val="clear" w:color="auto" w:fill="auto"/>
          </w:tcPr>
          <w:p w:rsidR="0099483C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2450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опорных столбов</w:t>
            </w:r>
          </w:p>
        </w:tc>
        <w:tc>
          <w:tcPr>
            <w:tcW w:w="1372" w:type="pct"/>
            <w:shd w:val="clear" w:color="auto" w:fill="auto"/>
          </w:tcPr>
          <w:p w:rsidR="0099483C" w:rsidRDefault="0099483C" w:rsidP="00C40A54">
            <w:pPr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Изготовлены из стальной трубы, в нижней части в месте установки секций ограждений обрамлены </w:t>
            </w:r>
            <w:r>
              <w:rPr>
                <w:rFonts w:eastAsia="Courier New"/>
              </w:rPr>
              <w:lastRenderedPageBreak/>
              <w:t>декоративными элементами из литого чугуна, в верхней части, в месте примыкания к карнизу обрамлены декоративными элементами из литого чугуна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Окраска беседки</w:t>
            </w:r>
          </w:p>
        </w:tc>
        <w:tc>
          <w:tcPr>
            <w:tcW w:w="1372" w:type="pct"/>
            <w:shd w:val="clear" w:color="auto" w:fill="auto"/>
          </w:tcPr>
          <w:p w:rsidR="00621A12" w:rsidRPr="00621A12" w:rsidRDefault="0099483C" w:rsidP="00C40A54">
            <w:pPr>
              <w:jc w:val="both"/>
              <w:rPr>
                <w:iCs/>
              </w:rPr>
            </w:pPr>
            <w:r>
              <w:rPr>
                <w:rFonts w:eastAsia="Courier New"/>
              </w:rPr>
              <w:t xml:space="preserve">Все элементы беседки окрашены краской </w:t>
            </w:r>
            <w:r w:rsidR="009D5E2F">
              <w:rPr>
                <w:rFonts w:eastAsia="Courier New"/>
              </w:rPr>
              <w:t xml:space="preserve">чёрного цвета </w:t>
            </w:r>
            <w:r>
              <w:rPr>
                <w:rFonts w:eastAsia="Courier New"/>
              </w:rPr>
              <w:t xml:space="preserve">с предварительной </w:t>
            </w:r>
            <w:proofErr w:type="spellStart"/>
            <w:r>
              <w:rPr>
                <w:rFonts w:eastAsia="Courier New"/>
              </w:rPr>
              <w:t>огрунтовкой</w:t>
            </w:r>
            <w:proofErr w:type="spellEnd"/>
            <w:r>
              <w:rPr>
                <w:rFonts w:eastAsia="Courier New"/>
              </w:rPr>
              <w:t xml:space="preserve">, краска </w:t>
            </w:r>
            <w:r>
              <w:rPr>
                <w:lang w:eastAsia="en-US"/>
              </w:rPr>
              <w:t xml:space="preserve">обладает высокой прочностью, водостойкостью и </w:t>
            </w:r>
            <w:proofErr w:type="spellStart"/>
            <w:r>
              <w:rPr>
                <w:lang w:eastAsia="en-US"/>
              </w:rPr>
              <w:t>атмосферостойкостью</w:t>
            </w:r>
            <w:proofErr w:type="spellEnd"/>
            <w:r>
              <w:rPr>
                <w:lang w:eastAsia="en-US"/>
              </w:rPr>
              <w:t xml:space="preserve">. Краска светостойкая. Краска после высыхания не должна терять цветность в процессе эксплуатации, исключать возможность очистки окрашенной поверхности водными растворами моющих средств без потери своих эксплуатационных качеств, </w:t>
            </w:r>
            <w:r>
              <w:t xml:space="preserve">быть </w:t>
            </w:r>
            <w:r w:rsidRPr="00095992">
              <w:t xml:space="preserve">экологически </w:t>
            </w:r>
            <w:r>
              <w:t xml:space="preserve">опасной. Максимальная температура эксплуатации не ниже +50 </w:t>
            </w:r>
            <w:r>
              <w:rPr>
                <w:iCs/>
              </w:rPr>
              <w:t xml:space="preserve">°С, </w:t>
            </w:r>
            <w:r>
              <w:t xml:space="preserve">минимальная температура эксплуатации до -30 </w:t>
            </w:r>
            <w:r>
              <w:rPr>
                <w:iCs/>
              </w:rPr>
              <w:t>°С</w:t>
            </w:r>
            <w:r w:rsidR="00C40A54">
              <w:rPr>
                <w:iCs/>
              </w:rPr>
              <w:t>.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051206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</w:tbl>
    <w:tbl>
      <w:tblPr>
        <w:tblStyle w:val="af3"/>
        <w:tblpPr w:leftFromText="180" w:rightFromText="180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2552"/>
        <w:gridCol w:w="4111"/>
        <w:gridCol w:w="3827"/>
        <w:gridCol w:w="672"/>
      </w:tblGrid>
      <w:tr w:rsidR="00AE3ED9" w:rsidTr="00AE3ED9">
        <w:tc>
          <w:tcPr>
            <w:tcW w:w="562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Кровля беседки</w:t>
            </w:r>
          </w:p>
        </w:tc>
        <w:tc>
          <w:tcPr>
            <w:tcW w:w="1134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Каркас кровли беседки</w:t>
            </w:r>
          </w:p>
        </w:tc>
      </w:tr>
      <w:tr w:rsidR="00AE3ED9" w:rsidTr="00AE3ED9"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 xml:space="preserve">Металлический профиль квадратного сечения размером не менее </w:t>
            </w:r>
            <w:r>
              <w:rPr>
                <w:rFonts w:ascii="Times New Roman" w:hAnsi="Times New Roman"/>
              </w:rPr>
              <w:t>80×40</w:t>
            </w:r>
            <w:r w:rsidRPr="007C0B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мм</w:t>
            </w:r>
          </w:p>
        </w:tc>
      </w:tr>
      <w:tr w:rsidR="00AE3ED9" w:rsidTr="00AE3ED9"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AE3ED9" w:rsidRPr="007C0B14" w:rsidRDefault="00AE3ED9" w:rsidP="00AE3ED9">
            <w:pPr>
              <w:jc w:val="both"/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Металлический профиль квадратного сечения размером не менее 40×2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27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</w:tr>
      <w:tr w:rsidR="00AE3ED9" w:rsidTr="00AE3ED9"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Окраска каркаса кровли</w:t>
            </w:r>
          </w:p>
        </w:tc>
        <w:tc>
          <w:tcPr>
            <w:tcW w:w="4111" w:type="dxa"/>
          </w:tcPr>
          <w:p w:rsidR="00AE3ED9" w:rsidRPr="007C0B14" w:rsidRDefault="00AE3ED9" w:rsidP="0085754F">
            <w:pPr>
              <w:jc w:val="both"/>
              <w:rPr>
                <w:rFonts w:ascii="Times New Roman" w:hAnsi="Times New Roman"/>
              </w:rPr>
            </w:pPr>
            <w:r w:rsidRPr="007C0B14">
              <w:rPr>
                <w:rFonts w:ascii="Times New Roman" w:eastAsia="Courier New" w:hAnsi="Times New Roman"/>
              </w:rPr>
              <w:t xml:space="preserve">Все элементы каркаса кровли беседки окрашены краской чёрного цвета по металлу в два слоя, краска </w:t>
            </w:r>
            <w:r w:rsidRPr="007C0B14">
              <w:rPr>
                <w:rFonts w:ascii="Times New Roman" w:hAnsi="Times New Roman"/>
                <w:lang w:eastAsia="en-US"/>
              </w:rPr>
              <w:t xml:space="preserve">обладает высокой прочностью, водостойкостью и </w:t>
            </w:r>
            <w:proofErr w:type="spellStart"/>
            <w:r w:rsidRPr="007C0B14">
              <w:rPr>
                <w:rFonts w:ascii="Times New Roman" w:hAnsi="Times New Roman"/>
                <w:lang w:eastAsia="en-US"/>
              </w:rPr>
              <w:t>атмосферостойкостью</w:t>
            </w:r>
            <w:proofErr w:type="spellEnd"/>
            <w:r w:rsidRPr="007C0B1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3827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</w:tr>
      <w:tr w:rsidR="00AE3ED9" w:rsidTr="00AE3ED9">
        <w:trPr>
          <w:trHeight w:val="314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Основание кровли (обрешётка)</w:t>
            </w:r>
          </w:p>
        </w:tc>
      </w:tr>
      <w:tr w:rsidR="00AE3ED9" w:rsidTr="00AE3ED9">
        <w:trPr>
          <w:trHeight w:val="276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AE3ED9" w:rsidRPr="007C0B14" w:rsidRDefault="00AE3ED9" w:rsidP="00AE3ED9">
            <w:pPr>
              <w:jc w:val="both"/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 xml:space="preserve">Доска хвойных пород </w:t>
            </w:r>
          </w:p>
        </w:tc>
        <w:tc>
          <w:tcPr>
            <w:tcW w:w="3827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мм</w:t>
            </w:r>
          </w:p>
        </w:tc>
      </w:tr>
      <w:tr w:rsidR="00AE3ED9" w:rsidTr="00AE3ED9">
        <w:trPr>
          <w:trHeight w:val="266"/>
        </w:trPr>
        <w:tc>
          <w:tcPr>
            <w:tcW w:w="562" w:type="dxa"/>
            <w:vMerge/>
          </w:tcPr>
          <w:p w:rsidR="00AE3ED9" w:rsidRPr="007C0B14" w:rsidRDefault="00AE3ED9" w:rsidP="00AE3ED9"/>
        </w:tc>
        <w:tc>
          <w:tcPr>
            <w:tcW w:w="1701" w:type="dxa"/>
            <w:vMerge/>
          </w:tcPr>
          <w:p w:rsidR="00AE3ED9" w:rsidRPr="007C0B14" w:rsidRDefault="00AE3ED9" w:rsidP="00AE3ED9"/>
        </w:tc>
        <w:tc>
          <w:tcPr>
            <w:tcW w:w="1134" w:type="dxa"/>
            <w:vMerge/>
          </w:tcPr>
          <w:p w:rsidR="00AE3ED9" w:rsidRPr="007C0B14" w:rsidRDefault="00AE3ED9" w:rsidP="00AE3ED9"/>
        </w:tc>
        <w:tc>
          <w:tcPr>
            <w:tcW w:w="255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Размер</w:t>
            </w:r>
          </w:p>
        </w:tc>
        <w:tc>
          <w:tcPr>
            <w:tcW w:w="4111" w:type="dxa"/>
          </w:tcPr>
          <w:p w:rsidR="00AE3ED9" w:rsidRPr="00AE3ED9" w:rsidRDefault="00AE3ED9" w:rsidP="00AE3E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AE3ED9">
              <w:rPr>
                <w:rFonts w:ascii="Times New Roman" w:hAnsi="Times New Roman"/>
              </w:rPr>
              <w:t>е менее 25 × 100</w:t>
            </w:r>
          </w:p>
        </w:tc>
        <w:tc>
          <w:tcPr>
            <w:tcW w:w="3827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r w:rsidRPr="007C0B14">
              <w:rPr>
                <w:rFonts w:ascii="Times New Roman" w:hAnsi="Times New Roman"/>
              </w:rPr>
              <w:t>мм</w:t>
            </w:r>
          </w:p>
        </w:tc>
      </w:tr>
      <w:tr w:rsidR="00AE3ED9" w:rsidTr="00AE3ED9">
        <w:trPr>
          <w:trHeight w:val="554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 xml:space="preserve">Окраска основания кровли (обрешётки) </w:t>
            </w:r>
          </w:p>
        </w:tc>
        <w:tc>
          <w:tcPr>
            <w:tcW w:w="4111" w:type="dxa"/>
          </w:tcPr>
          <w:p w:rsidR="00AE3ED9" w:rsidRPr="007C0B14" w:rsidRDefault="00AE3ED9" w:rsidP="00AE3ED9">
            <w:pPr>
              <w:jc w:val="both"/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Пропитка антисептиком и краской по дереву в два слоя.</w:t>
            </w:r>
          </w:p>
        </w:tc>
        <w:tc>
          <w:tcPr>
            <w:tcW w:w="3827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</w:tr>
      <w:tr w:rsidR="00AE3ED9" w:rsidTr="00AE3ED9">
        <w:trPr>
          <w:trHeight w:val="341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Покрытие кровли</w:t>
            </w:r>
          </w:p>
        </w:tc>
      </w:tr>
      <w:tr w:rsidR="00AE3ED9" w:rsidTr="00AE3ED9">
        <w:trPr>
          <w:trHeight w:val="481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AE3ED9" w:rsidRPr="007C0B14" w:rsidRDefault="00AE3ED9" w:rsidP="00AE3E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7C0B14">
              <w:rPr>
                <w:rFonts w:ascii="Times New Roman" w:hAnsi="Times New Roman"/>
              </w:rPr>
              <w:t xml:space="preserve">еталл </w:t>
            </w:r>
            <w:r>
              <w:rPr>
                <w:rFonts w:ascii="Times New Roman" w:hAnsi="Times New Roman"/>
              </w:rPr>
              <w:t>л</w:t>
            </w:r>
            <w:r w:rsidRPr="007C0B14">
              <w:rPr>
                <w:rFonts w:ascii="Times New Roman" w:hAnsi="Times New Roman"/>
              </w:rPr>
              <w:t xml:space="preserve">истовой </w:t>
            </w:r>
            <w:r>
              <w:rPr>
                <w:rFonts w:ascii="Times New Roman" w:hAnsi="Times New Roman"/>
              </w:rPr>
              <w:t>окрашенный</w:t>
            </w:r>
          </w:p>
        </w:tc>
        <w:tc>
          <w:tcPr>
            <w:tcW w:w="3827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мм</w:t>
            </w:r>
          </w:p>
        </w:tc>
      </w:tr>
      <w:tr w:rsidR="00AE3ED9" w:rsidTr="00AE3ED9">
        <w:trPr>
          <w:trHeight w:val="249"/>
        </w:trPr>
        <w:tc>
          <w:tcPr>
            <w:tcW w:w="562" w:type="dxa"/>
            <w:vMerge/>
          </w:tcPr>
          <w:p w:rsidR="00AE3ED9" w:rsidRPr="007C0B14" w:rsidRDefault="00AE3ED9" w:rsidP="00AE3ED9"/>
        </w:tc>
        <w:tc>
          <w:tcPr>
            <w:tcW w:w="1701" w:type="dxa"/>
            <w:vMerge/>
          </w:tcPr>
          <w:p w:rsidR="00AE3ED9" w:rsidRPr="007C0B14" w:rsidRDefault="00AE3ED9" w:rsidP="00AE3ED9"/>
        </w:tc>
        <w:tc>
          <w:tcPr>
            <w:tcW w:w="1134" w:type="dxa"/>
            <w:vMerge/>
          </w:tcPr>
          <w:p w:rsidR="00AE3ED9" w:rsidRPr="007C0B14" w:rsidRDefault="00AE3ED9" w:rsidP="00AE3ED9"/>
        </w:tc>
        <w:tc>
          <w:tcPr>
            <w:tcW w:w="255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Толщина</w:t>
            </w:r>
          </w:p>
        </w:tc>
        <w:tc>
          <w:tcPr>
            <w:tcW w:w="4111" w:type="dxa"/>
          </w:tcPr>
          <w:p w:rsidR="00AE3ED9" w:rsidRPr="00AE3ED9" w:rsidRDefault="00AE3ED9" w:rsidP="00AE3E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AE3ED9">
              <w:rPr>
                <w:rFonts w:ascii="Times New Roman" w:hAnsi="Times New Roman"/>
              </w:rPr>
              <w:t>е менее 0,45</w:t>
            </w:r>
          </w:p>
        </w:tc>
        <w:tc>
          <w:tcPr>
            <w:tcW w:w="3827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A763D8" w:rsidTr="00AE3ED9">
        <w:trPr>
          <w:trHeight w:val="249"/>
        </w:trPr>
        <w:tc>
          <w:tcPr>
            <w:tcW w:w="562" w:type="dxa"/>
          </w:tcPr>
          <w:p w:rsidR="00A763D8" w:rsidRPr="007C0B14" w:rsidRDefault="00A763D8" w:rsidP="00AE3ED9"/>
        </w:tc>
        <w:tc>
          <w:tcPr>
            <w:tcW w:w="1701" w:type="dxa"/>
          </w:tcPr>
          <w:p w:rsidR="00A763D8" w:rsidRPr="007C0B14" w:rsidRDefault="00A763D8" w:rsidP="00AE3ED9"/>
        </w:tc>
        <w:tc>
          <w:tcPr>
            <w:tcW w:w="1134" w:type="dxa"/>
          </w:tcPr>
          <w:p w:rsidR="00A763D8" w:rsidRPr="007C0B14" w:rsidRDefault="00A763D8" w:rsidP="00AE3ED9"/>
        </w:tc>
        <w:tc>
          <w:tcPr>
            <w:tcW w:w="2552" w:type="dxa"/>
          </w:tcPr>
          <w:p w:rsidR="00A763D8" w:rsidRPr="00A763D8" w:rsidRDefault="00A763D8" w:rsidP="00AE3ED9">
            <w:pPr>
              <w:rPr>
                <w:rFonts w:ascii="Times New Roman" w:hAnsi="Times New Roman"/>
              </w:rPr>
            </w:pPr>
            <w:r w:rsidRPr="00A763D8">
              <w:rPr>
                <w:rFonts w:ascii="Times New Roman" w:hAnsi="Times New Roman"/>
              </w:rPr>
              <w:t>Цвет</w:t>
            </w:r>
          </w:p>
        </w:tc>
        <w:tc>
          <w:tcPr>
            <w:tcW w:w="4111" w:type="dxa"/>
          </w:tcPr>
          <w:p w:rsidR="00A763D8" w:rsidRPr="00A763D8" w:rsidRDefault="00A763D8" w:rsidP="00AE3ED9">
            <w:pPr>
              <w:jc w:val="both"/>
              <w:rPr>
                <w:rFonts w:ascii="Times New Roman" w:hAnsi="Times New Roman"/>
              </w:rPr>
            </w:pPr>
            <w:r w:rsidRPr="00A763D8">
              <w:rPr>
                <w:rFonts w:ascii="Times New Roman" w:hAnsi="Times New Roman"/>
              </w:rPr>
              <w:t>коричневый</w:t>
            </w:r>
          </w:p>
        </w:tc>
        <w:tc>
          <w:tcPr>
            <w:tcW w:w="3827" w:type="dxa"/>
          </w:tcPr>
          <w:p w:rsidR="00A763D8" w:rsidRPr="00AE3ED9" w:rsidRDefault="00A763D8" w:rsidP="00AE3ED9"/>
        </w:tc>
        <w:tc>
          <w:tcPr>
            <w:tcW w:w="672" w:type="dxa"/>
          </w:tcPr>
          <w:p w:rsidR="00A763D8" w:rsidRPr="00AE3ED9" w:rsidRDefault="00A763D8" w:rsidP="00AE3ED9"/>
        </w:tc>
      </w:tr>
      <w:tr w:rsidR="007C0B14" w:rsidRPr="00AE3ED9" w:rsidTr="00AE3ED9">
        <w:trPr>
          <w:trHeight w:val="635"/>
        </w:trPr>
        <w:tc>
          <w:tcPr>
            <w:tcW w:w="562" w:type="dxa"/>
            <w:vMerge w:val="restart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vMerge w:val="restart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Фундамент беседки</w:t>
            </w:r>
          </w:p>
        </w:tc>
        <w:tc>
          <w:tcPr>
            <w:tcW w:w="1134" w:type="dxa"/>
            <w:vMerge w:val="restart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 xml:space="preserve">Выравнивающий и подстилающий </w:t>
            </w:r>
          </w:p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слой основания фундамента беседки</w:t>
            </w:r>
            <w:r w:rsidR="00AE3ED9">
              <w:rPr>
                <w:rFonts w:ascii="Times New Roman" w:hAnsi="Times New Roman"/>
              </w:rPr>
              <w:t xml:space="preserve"> (песчаная п</w:t>
            </w:r>
            <w:r w:rsidR="0085754F">
              <w:rPr>
                <w:rFonts w:ascii="Times New Roman" w:hAnsi="Times New Roman"/>
              </w:rPr>
              <w:t>о</w:t>
            </w:r>
            <w:r w:rsidR="00AE3ED9">
              <w:rPr>
                <w:rFonts w:ascii="Times New Roman" w:hAnsi="Times New Roman"/>
              </w:rPr>
              <w:t>душка)</w:t>
            </w:r>
          </w:p>
        </w:tc>
      </w:tr>
      <w:tr w:rsidR="007C0B14" w:rsidRPr="00AE3ED9" w:rsidTr="00AE3ED9">
        <w:trPr>
          <w:trHeight w:val="375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7C0B14" w:rsidRPr="00AE3ED9" w:rsidRDefault="007C0B14" w:rsidP="00AE3ED9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песок с устройством прокладки из нетканого синтетического материала.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</w:tr>
      <w:tr w:rsidR="007C0B14" w:rsidRPr="00AE3ED9" w:rsidTr="00AE3ED9">
        <w:trPr>
          <w:trHeight w:val="354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AE3ED9" w:rsidP="00AE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 слоя</w:t>
            </w:r>
          </w:p>
        </w:tc>
        <w:tc>
          <w:tcPr>
            <w:tcW w:w="4111" w:type="dxa"/>
          </w:tcPr>
          <w:p w:rsidR="007C0B14" w:rsidRPr="00AE3ED9" w:rsidRDefault="007C0B14" w:rsidP="00AE3ED9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не менее 150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7C0B14" w:rsidRPr="00AE3ED9" w:rsidTr="00AE3ED9">
        <w:trPr>
          <w:trHeight w:val="360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Железобетонная плита</w:t>
            </w:r>
          </w:p>
        </w:tc>
      </w:tr>
      <w:tr w:rsidR="007C0B14" w:rsidRPr="00AE3ED9" w:rsidTr="00AE3ED9">
        <w:trPr>
          <w:trHeight w:val="847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7C0B14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 xml:space="preserve">бетон марки Б-30, </w:t>
            </w:r>
          </w:p>
          <w:p w:rsidR="007C0B14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двойное армирование,</w:t>
            </w:r>
          </w:p>
          <w:p w:rsidR="007C0B14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арматура не менее 12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7C0B14" w:rsidRPr="00AE3ED9" w:rsidTr="00AE3ED9">
        <w:trPr>
          <w:trHeight w:val="420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Площадь</w:t>
            </w:r>
          </w:p>
        </w:tc>
        <w:tc>
          <w:tcPr>
            <w:tcW w:w="4111" w:type="dxa"/>
          </w:tcPr>
          <w:p w:rsidR="007C0B14" w:rsidRPr="00AE3ED9" w:rsidRDefault="007C0B14" w:rsidP="00CC4EF8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шестигранной формы не менее 12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proofErr w:type="spellStart"/>
            <w:r w:rsidRPr="00AE3ED9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7C0B14" w:rsidRPr="00AE3ED9" w:rsidTr="00AE3ED9">
        <w:trPr>
          <w:trHeight w:val="280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AE3ED9" w:rsidP="00AE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Толщина </w:t>
            </w:r>
          </w:p>
        </w:tc>
        <w:tc>
          <w:tcPr>
            <w:tcW w:w="4111" w:type="dxa"/>
          </w:tcPr>
          <w:p w:rsidR="007C0B14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не менее 200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2E6F69" w:rsidRPr="00AE3ED9" w:rsidTr="00AE3ED9">
        <w:trPr>
          <w:trHeight w:val="564"/>
        </w:trPr>
        <w:tc>
          <w:tcPr>
            <w:tcW w:w="562" w:type="dxa"/>
            <w:vMerge w:val="restart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701" w:type="dxa"/>
            <w:vMerge w:val="restart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Настил пола беседки</w:t>
            </w:r>
          </w:p>
        </w:tc>
        <w:tc>
          <w:tcPr>
            <w:tcW w:w="1134" w:type="dxa"/>
            <w:vMerge w:val="restart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Общие требования</w:t>
            </w:r>
          </w:p>
        </w:tc>
        <w:tc>
          <w:tcPr>
            <w:tcW w:w="4111" w:type="dxa"/>
          </w:tcPr>
          <w:p w:rsidR="002E6F69" w:rsidRPr="00AE3ED9" w:rsidRDefault="002E6F69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 xml:space="preserve">Настил пола беседки выполняется на бетонное основание </w:t>
            </w:r>
          </w:p>
        </w:tc>
        <w:tc>
          <w:tcPr>
            <w:tcW w:w="3827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</w:tr>
      <w:tr w:rsidR="002E6F69" w:rsidRPr="00AE3ED9" w:rsidTr="00CC4EF8">
        <w:trPr>
          <w:trHeight w:val="558"/>
        </w:trPr>
        <w:tc>
          <w:tcPr>
            <w:tcW w:w="562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2E6F69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Д</w:t>
            </w:r>
            <w:r w:rsidR="002E6F69" w:rsidRPr="00AE3ED9">
              <w:rPr>
                <w:rFonts w:ascii="Times New Roman" w:hAnsi="Times New Roman"/>
              </w:rPr>
              <w:t xml:space="preserve">оска хвойных пород </w:t>
            </w:r>
          </w:p>
        </w:tc>
        <w:tc>
          <w:tcPr>
            <w:tcW w:w="3827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2E6F69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AE3ED9" w:rsidRPr="00AE3ED9" w:rsidTr="00AE3ED9">
        <w:trPr>
          <w:trHeight w:val="410"/>
        </w:trPr>
        <w:tc>
          <w:tcPr>
            <w:tcW w:w="562" w:type="dxa"/>
            <w:vMerge/>
          </w:tcPr>
          <w:p w:rsidR="00AE3ED9" w:rsidRPr="00AE3ED9" w:rsidRDefault="00AE3ED9" w:rsidP="00AE3ED9"/>
        </w:tc>
        <w:tc>
          <w:tcPr>
            <w:tcW w:w="1701" w:type="dxa"/>
            <w:vMerge/>
          </w:tcPr>
          <w:p w:rsidR="00AE3ED9" w:rsidRPr="00AE3ED9" w:rsidRDefault="00AE3ED9" w:rsidP="00AE3ED9"/>
        </w:tc>
        <w:tc>
          <w:tcPr>
            <w:tcW w:w="1134" w:type="dxa"/>
            <w:vMerge/>
          </w:tcPr>
          <w:p w:rsidR="00AE3ED9" w:rsidRPr="00AE3ED9" w:rsidRDefault="00AE3ED9" w:rsidP="00AE3ED9"/>
        </w:tc>
        <w:tc>
          <w:tcPr>
            <w:tcW w:w="255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Размер</w:t>
            </w:r>
          </w:p>
        </w:tc>
        <w:tc>
          <w:tcPr>
            <w:tcW w:w="4111" w:type="dxa"/>
          </w:tcPr>
          <w:p w:rsidR="00AE3ED9" w:rsidRPr="00AE3ED9" w:rsidRDefault="00AE3ED9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Не менее 40×140</w:t>
            </w:r>
          </w:p>
        </w:tc>
        <w:tc>
          <w:tcPr>
            <w:tcW w:w="3827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7C0B14" w:rsidRPr="00AE3ED9" w:rsidTr="00AE3ED9">
        <w:trPr>
          <w:trHeight w:val="481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AE3ED9" w:rsidP="00AE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4111" w:type="dxa"/>
          </w:tcPr>
          <w:p w:rsidR="007C0B14" w:rsidRPr="00AE3ED9" w:rsidRDefault="00CC4EF8" w:rsidP="008575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7C0B14" w:rsidRPr="00AE3ED9">
              <w:rPr>
                <w:rFonts w:ascii="Times New Roman" w:hAnsi="Times New Roman"/>
              </w:rPr>
              <w:t>естигранной формы не менее 12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proofErr w:type="spellStart"/>
            <w:r w:rsidRPr="00AE3ED9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2E6F69" w:rsidRPr="00AE3ED9" w:rsidTr="00AE3ED9">
        <w:trPr>
          <w:trHeight w:val="375"/>
        </w:trPr>
        <w:tc>
          <w:tcPr>
            <w:tcW w:w="562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Окраска настила пола беседки</w:t>
            </w:r>
          </w:p>
        </w:tc>
        <w:tc>
          <w:tcPr>
            <w:tcW w:w="4111" w:type="dxa"/>
          </w:tcPr>
          <w:p w:rsidR="002E6F69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П</w:t>
            </w:r>
            <w:r w:rsidR="002E6F69" w:rsidRPr="00AE3ED9">
              <w:rPr>
                <w:rFonts w:ascii="Times New Roman" w:hAnsi="Times New Roman"/>
              </w:rPr>
              <w:t>ропитка антисептиком и краской по дереву в два слоя.</w:t>
            </w:r>
          </w:p>
        </w:tc>
        <w:tc>
          <w:tcPr>
            <w:tcW w:w="3827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</w:tr>
      <w:tr w:rsidR="00EE7884" w:rsidRPr="00AE3ED9" w:rsidTr="00AE3ED9">
        <w:trPr>
          <w:trHeight w:val="3250"/>
        </w:trPr>
        <w:tc>
          <w:tcPr>
            <w:tcW w:w="562" w:type="dxa"/>
          </w:tcPr>
          <w:p w:rsidR="00EE7884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</w:tcPr>
          <w:p w:rsidR="00EE7884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Крепление каркаса беседки к фундаменту</w:t>
            </w:r>
          </w:p>
        </w:tc>
        <w:tc>
          <w:tcPr>
            <w:tcW w:w="1134" w:type="dxa"/>
          </w:tcPr>
          <w:p w:rsidR="00EE7884" w:rsidRPr="00AE3ED9" w:rsidRDefault="00EE788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EE7884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Общие требования</w:t>
            </w:r>
          </w:p>
        </w:tc>
        <w:tc>
          <w:tcPr>
            <w:tcW w:w="4111" w:type="dxa"/>
          </w:tcPr>
          <w:p w:rsidR="002E6F69" w:rsidRPr="00AE3ED9" w:rsidRDefault="002E6F69" w:rsidP="0085754F">
            <w:pPr>
              <w:ind w:firstLine="37"/>
              <w:jc w:val="both"/>
              <w:rPr>
                <w:rFonts w:ascii="Times New Roman" w:hAnsi="Times New Roman"/>
                <w:bCs/>
              </w:rPr>
            </w:pPr>
            <w:r w:rsidRPr="00AE3ED9">
              <w:rPr>
                <w:rFonts w:ascii="Times New Roman" w:hAnsi="Times New Roman"/>
                <w:bCs/>
              </w:rPr>
              <w:t>Опорные столбы крепятся к бетонному основанию Заказчика 4мя стальными шпильками  М14 и стальными гайками М14 и химическим анкером.</w:t>
            </w:r>
          </w:p>
          <w:p w:rsidR="002E6F69" w:rsidRPr="00AE3ED9" w:rsidRDefault="002E6F69" w:rsidP="0085754F">
            <w:pPr>
              <w:ind w:firstLine="37"/>
              <w:jc w:val="both"/>
              <w:rPr>
                <w:rFonts w:ascii="Times New Roman" w:hAnsi="Times New Roman"/>
                <w:bCs/>
              </w:rPr>
            </w:pPr>
            <w:r w:rsidRPr="00AE3ED9">
              <w:rPr>
                <w:rFonts w:ascii="Times New Roman" w:hAnsi="Times New Roman"/>
                <w:bCs/>
              </w:rPr>
              <w:t xml:space="preserve">Опорные кронштейны и фризы соединяются с </w:t>
            </w:r>
            <w:proofErr w:type="spellStart"/>
            <w:r w:rsidRPr="00AE3ED9">
              <w:rPr>
                <w:rFonts w:ascii="Times New Roman" w:hAnsi="Times New Roman"/>
                <w:bCs/>
              </w:rPr>
              <w:t>металлокаркасом</w:t>
            </w:r>
            <w:proofErr w:type="spellEnd"/>
            <w:r w:rsidRPr="00AE3ED9">
              <w:rPr>
                <w:rFonts w:ascii="Times New Roman" w:hAnsi="Times New Roman"/>
                <w:bCs/>
              </w:rPr>
              <w:t xml:space="preserve"> путём аргонно-дуговой сварки.</w:t>
            </w:r>
          </w:p>
          <w:p w:rsidR="00EE7884" w:rsidRPr="00AE3ED9" w:rsidRDefault="002E6F69" w:rsidP="0085754F">
            <w:pPr>
              <w:ind w:firstLine="37"/>
              <w:jc w:val="both"/>
              <w:rPr>
                <w:rFonts w:ascii="Times New Roman" w:hAnsi="Times New Roman"/>
                <w:bCs/>
              </w:rPr>
            </w:pPr>
            <w:r w:rsidRPr="00AE3ED9">
              <w:rPr>
                <w:rFonts w:ascii="Times New Roman" w:hAnsi="Times New Roman"/>
                <w:bCs/>
              </w:rPr>
              <w:t>Секции ограждения крепятся к опорным столбам механическим путём на стальные шпильки М12 и стальные гайки М12.</w:t>
            </w:r>
          </w:p>
        </w:tc>
        <w:tc>
          <w:tcPr>
            <w:tcW w:w="3827" w:type="dxa"/>
          </w:tcPr>
          <w:p w:rsidR="00EE7884" w:rsidRPr="00AE3ED9" w:rsidRDefault="00EE788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EE7884" w:rsidRPr="00AE3ED9" w:rsidRDefault="00EE7884" w:rsidP="00AE3ED9">
            <w:pPr>
              <w:rPr>
                <w:rFonts w:ascii="Times New Roman" w:hAnsi="Times New Roman"/>
              </w:rPr>
            </w:pPr>
          </w:p>
        </w:tc>
      </w:tr>
    </w:tbl>
    <w:p w:rsidR="0099483C" w:rsidRPr="00AE3ED9" w:rsidRDefault="0099483C" w:rsidP="0099483C"/>
    <w:p w:rsidR="000A0678" w:rsidRPr="00614832" w:rsidRDefault="000A0678" w:rsidP="000A0678"/>
    <w:p w:rsidR="00420AD4" w:rsidRDefault="00420AD4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CC4EF8" w:rsidRDefault="00CC4EF8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3614B2" w:rsidRPr="00476A03" w:rsidRDefault="003614B2" w:rsidP="00BF452B">
      <w:pPr>
        <w:pStyle w:val="35"/>
        <w:shd w:val="clear" w:color="auto" w:fill="auto"/>
        <w:spacing w:after="0" w:line="276" w:lineRule="auto"/>
        <w:jc w:val="center"/>
        <w:rPr>
          <w:b w:val="0"/>
          <w:sz w:val="24"/>
          <w:szCs w:val="24"/>
          <w:lang w:bidi="ru-RU"/>
        </w:rPr>
      </w:pPr>
      <w:r w:rsidRPr="00476A03">
        <w:rPr>
          <w:sz w:val="24"/>
          <w:szCs w:val="24"/>
          <w:lang w:bidi="ru-RU"/>
        </w:rPr>
        <w:lastRenderedPageBreak/>
        <w:t xml:space="preserve">Инструкция по предоставлению сведений в первой части заявки на участие в </w:t>
      </w:r>
      <w:r w:rsidR="006122AE">
        <w:rPr>
          <w:sz w:val="24"/>
          <w:szCs w:val="24"/>
          <w:lang w:bidi="ru-RU"/>
        </w:rPr>
        <w:t>конкурсе</w:t>
      </w:r>
      <w:r w:rsidRPr="00476A03">
        <w:rPr>
          <w:sz w:val="24"/>
          <w:szCs w:val="24"/>
          <w:lang w:bidi="ru-RU"/>
        </w:rPr>
        <w:t xml:space="preserve"> о конкретных показателях, используемых участником закупки товаров (материалов) - далее - Инструкция:</w:t>
      </w:r>
    </w:p>
    <w:p w:rsidR="003614B2" w:rsidRPr="00476A03" w:rsidRDefault="003614B2" w:rsidP="003614B2">
      <w:pPr>
        <w:pStyle w:val="35"/>
        <w:shd w:val="clear" w:color="auto" w:fill="auto"/>
        <w:spacing w:after="0" w:line="276" w:lineRule="auto"/>
        <w:rPr>
          <w:b w:val="0"/>
          <w:sz w:val="24"/>
          <w:szCs w:val="24"/>
          <w:lang w:bidi="ru-RU"/>
        </w:rPr>
      </w:pP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соответствующих значениям, установленным документацией </w:t>
      </w:r>
      <w:r w:rsidR="00713B35">
        <w:rPr>
          <w:lang w:bidi="ru-RU"/>
        </w:rPr>
        <w:t>о закупке</w:t>
      </w:r>
      <w:r w:rsidRPr="00476A03">
        <w:rPr>
          <w:lang w:bidi="ru-RU"/>
        </w:rPr>
        <w:t xml:space="preserve"> и подлежащих проверке заказчиком при работ,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Все предлагаемые материалы должны соответствовать нормативным документам.</w:t>
      </w:r>
    </w:p>
    <w:p w:rsidR="003614B2" w:rsidRPr="00476A03" w:rsidRDefault="003614B2" w:rsidP="003614B2">
      <w:pPr>
        <w:tabs>
          <w:tab w:val="left" w:pos="567"/>
        </w:tabs>
        <w:ind w:firstLine="567"/>
        <w:jc w:val="both"/>
      </w:pPr>
      <w:r w:rsidRPr="00476A03">
        <w:rPr>
          <w:lang w:bidi="ru-RU"/>
        </w:rPr>
        <w:t>В случае отсутствия в нормативной документации значений по требуемым параметрам каких-либо из закупаемых товаров или примен</w:t>
      </w:r>
      <w:r w:rsidR="00713B35">
        <w:rPr>
          <w:lang w:bidi="ru-RU"/>
        </w:rPr>
        <w:t xml:space="preserve">яемых при производстве работ </w:t>
      </w:r>
      <w:r w:rsidRPr="00476A03">
        <w:rPr>
          <w:lang w:bidi="ru-RU"/>
        </w:rPr>
        <w:t>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Участнику закупки необходимо указывать конкретные показатели характеристики каждого вида (типа) товара</w:t>
      </w:r>
      <w:r w:rsidRPr="00476A03">
        <w:t xml:space="preserve"> </w:t>
      </w:r>
      <w:r w:rsidRPr="00476A03">
        <w:rPr>
          <w:lang w:bidi="ru-RU"/>
        </w:rPr>
        <w:t xml:space="preserve">(материала), применяемого при производстве работ, указанного в «Рекомендованной форме требований заказчика к качественным характеристикам (потребительским свойствам) и иным характеристикам товара, используемого при выполнении работ по строительству, реконструкции, капитальному и текущему ремонту объектов капитального строительства, линейных объектов, и предложения участника </w:t>
      </w:r>
      <w:r w:rsidR="006122AE">
        <w:rPr>
          <w:lang w:bidi="ru-RU"/>
        </w:rPr>
        <w:t>конкурса</w:t>
      </w:r>
      <w:r w:rsidRPr="00476A03">
        <w:rPr>
          <w:lang w:bidi="ru-RU"/>
        </w:rPr>
        <w:t xml:space="preserve"> в отношении объектов закупки и инструкция по ее заполнению».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форме могут быть использованы следующие знаки и обозначения: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Символ </w:t>
      </w:r>
      <w:r w:rsidRPr="00476A03">
        <w:rPr>
          <w:rFonts w:eastAsia="Arial Unicode MS"/>
        </w:rPr>
        <w:t xml:space="preserve">«±» </w:t>
      </w:r>
      <w:r w:rsidRPr="00476A03">
        <w:rPr>
          <w:lang w:bidi="ru-RU"/>
        </w:rPr>
        <w:t>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Символ «&gt;» - означает что, участнику следует предоставить в заявке конкретный показатель, более указанного значения, </w:t>
      </w:r>
      <w:r w:rsidRPr="00476A03">
        <w:t xml:space="preserve">при этом в случае, если данное требование предъявляется к степеням </w:t>
      </w:r>
      <w:r w:rsidRPr="00476A03">
        <w:rPr>
          <w:spacing w:val="2"/>
          <w:shd w:val="clear" w:color="auto" w:fill="FFFFFF"/>
        </w:rPr>
        <w:t xml:space="preserve">защиты, обеспечиваемым оболочками, то каждая цифра степени защиты оболочки должна быть </w:t>
      </w:r>
      <w:r w:rsidRPr="00476A03">
        <w:t>более указанного значения, не включая указанное;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Слова «не более» </w:t>
      </w:r>
      <w:r w:rsidRPr="00476A03">
        <w:rPr>
          <w:rFonts w:eastAsia="Arial Unicode MS"/>
        </w:rPr>
        <w:t xml:space="preserve">- </w:t>
      </w:r>
      <w:r w:rsidRPr="00476A03">
        <w:rPr>
          <w:lang w:bidi="ru-RU"/>
        </w:rPr>
        <w:t>означает что, участнику следует предоставить в заявке конкретный показатель, менее указанного значения или равный ему;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rStyle w:val="214pt"/>
          <w:rFonts w:eastAsia="Arial Unicode MS"/>
        </w:rPr>
        <w:t>Символ «≥» -</w:t>
      </w:r>
      <w:r w:rsidRPr="00476A03">
        <w:rPr>
          <w:lang w:bidi="ru-RU"/>
        </w:rPr>
        <w:t xml:space="preserve"> означает что, участнику следует предоставить в заявке конкретный </w:t>
      </w:r>
      <w:r w:rsidRPr="00476A03">
        <w:rPr>
          <w:rFonts w:eastAsia="Arial Unicode MS"/>
        </w:rPr>
        <w:t xml:space="preserve">показатель, </w:t>
      </w:r>
      <w:r w:rsidRPr="00476A03">
        <w:rPr>
          <w:lang w:bidi="ru-RU"/>
        </w:rPr>
        <w:t>более указанного значения или равный ему;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rStyle w:val="214pt"/>
          <w:rFonts w:eastAsia="Arial Unicode MS"/>
        </w:rPr>
        <w:t>Символ «≤»</w:t>
      </w:r>
      <w:r w:rsidRPr="00476A03">
        <w:rPr>
          <w:rFonts w:eastAsia="Arial Unicode MS"/>
        </w:rPr>
        <w:t xml:space="preserve"> </w:t>
      </w:r>
      <w:r w:rsidRPr="00476A03">
        <w:rPr>
          <w:lang w:bidi="ru-RU"/>
        </w:rPr>
        <w:t>- означает что, участнику следует предоставить в заявке конкретный показатель, менее указанного значения или равный ему;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Слова «Не выше» - означает что, участнику следует предоставить в заявке конкретный показатель, не более указанного значения;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Слова «Не ниже» - означает что, участнику следует предоставить в заявке конкретный показатель, не менее указанного значения;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lastRenderedPageBreak/>
        <w:t>При этом, символы «±», «&lt;», «&gt;», «&gt;», «&lt;»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В случае, если значения или диапазоны значений параметра указаны с использованием символа «точка с запятой», союза «или», </w:t>
      </w:r>
      <w:r w:rsidRPr="00476A03">
        <w:rPr>
          <w:rFonts w:eastAsia="Arial Unicode MS"/>
        </w:rPr>
        <w:t xml:space="preserve">- </w:t>
      </w:r>
      <w:r w:rsidRPr="00476A03">
        <w:rPr>
          <w:lang w:bidi="ru-RU"/>
        </w:rPr>
        <w:t>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476A03">
        <w:rPr>
          <w:lang w:bidi="ru-RU"/>
        </w:rPr>
        <w:t>ые</w:t>
      </w:r>
      <w:proofErr w:type="spellEnd"/>
      <w:r w:rsidRPr="00476A03">
        <w:rPr>
          <w:lang w:bidi="ru-RU"/>
        </w:rPr>
        <w:t xml:space="preserve">) показатель (-и) из данного диапазона не включая крайние значения, (предлог «от» означает что, участнику следует предоставить в заявке конкретный показатель, более указанного значения, предлог «до» означает что, участнику следует предоставить в заявке конкретный показатель, менее указанного значения), при этом, </w:t>
      </w:r>
      <w:r w:rsidRPr="00476A03">
        <w:rPr>
          <w:rFonts w:eastAsia="Calibri"/>
        </w:rPr>
        <w:t xml:space="preserve">если требуется указать значение минимальной температуры эксплуатации товара с </w:t>
      </w:r>
      <w:r w:rsidRPr="00476A03">
        <w:t>отрицательным показателем сопровождающееся словом «до», в таком случае участнику закупки необходимо указать конкретный показатель менее указанного показателя, не включая указанный</w:t>
      </w:r>
      <w:r w:rsidRPr="00476A03">
        <w:rPr>
          <w:lang w:bidi="ru-RU"/>
        </w:rPr>
        <w:t>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3614B2" w:rsidRPr="00476A03" w:rsidRDefault="003614B2" w:rsidP="003614B2">
      <w:pPr>
        <w:ind w:firstLine="567"/>
        <w:jc w:val="both"/>
        <w:rPr>
          <w:lang w:bidi="ru-RU"/>
        </w:rPr>
      </w:pPr>
      <w:r w:rsidRPr="00476A03">
        <w:rPr>
          <w:lang w:bidi="ru-RU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 Десятичные знаки отделяются точкой.</w:t>
      </w:r>
    </w:p>
    <w:p w:rsidR="003614B2" w:rsidRPr="00476A03" w:rsidRDefault="003614B2" w:rsidP="003614B2">
      <w:pPr>
        <w:ind w:firstLine="567"/>
        <w:jc w:val="both"/>
      </w:pPr>
      <w:r w:rsidRPr="00476A03">
        <w:t>В случае, если требования, прописанные перечислением нескольких марок или видов или типов и т.п. через «,», «;», а перед последним стоит «или» (например Марка стали 08, 10 или 20), то необходимо выбрать одну из указанных марок (характеристик, видов и т.п.).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3614B2" w:rsidRPr="00476A03" w:rsidRDefault="003614B2" w:rsidP="003614B2">
      <w:pPr>
        <w:ind w:firstLine="567"/>
        <w:jc w:val="both"/>
        <w:rPr>
          <w:lang w:bidi="ru-RU"/>
        </w:rPr>
      </w:pPr>
      <w:r w:rsidRPr="00476A03">
        <w:rPr>
          <w:lang w:bidi="ru-RU"/>
        </w:rPr>
        <w:t xml:space="preserve"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места происхождения товара, указанного в первой части заявки на участие в </w:t>
      </w:r>
      <w:r w:rsidR="006122AE">
        <w:rPr>
          <w:lang w:bidi="ru-RU"/>
        </w:rPr>
        <w:t>конкурсе</w:t>
      </w:r>
      <w:r w:rsidRPr="00476A03">
        <w:rPr>
          <w:lang w:bidi="ru-RU"/>
        </w:rPr>
        <w:t>, несет участник закупки.</w:t>
      </w:r>
    </w:p>
    <w:p w:rsidR="00CE25B2" w:rsidRPr="003F6E33" w:rsidRDefault="003614B2" w:rsidP="003614B2">
      <w:pPr>
        <w:spacing w:line="276" w:lineRule="auto"/>
        <w:ind w:firstLine="567"/>
        <w:jc w:val="both"/>
      </w:pPr>
      <w:r w:rsidRPr="00476A03">
        <w:rPr>
          <w:lang w:bidi="ru-RU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</w:t>
      </w:r>
      <w:r w:rsidRPr="00476A03">
        <w:rPr>
          <w:rFonts w:eastAsia="Arial Unicode MS"/>
        </w:rPr>
        <w:t>указания в настоящей документации</w:t>
      </w:r>
      <w:r w:rsidRPr="00476A03">
        <w:rPr>
          <w:lang w:bidi="ru-RU"/>
        </w:rPr>
        <w:t xml:space="preserve">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CE25B2" w:rsidRPr="003F6E33" w:rsidSect="00FA73B4">
      <w:pgSz w:w="16838" w:h="11906" w:orient="landscape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C0" w:rsidRDefault="00194FC0" w:rsidP="009C0EC4">
      <w:r>
        <w:separator/>
      </w:r>
    </w:p>
  </w:endnote>
  <w:endnote w:type="continuationSeparator" w:id="0">
    <w:p w:rsidR="00194FC0" w:rsidRDefault="00194FC0" w:rsidP="009C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C0" w:rsidRDefault="00194FC0" w:rsidP="009C0EC4">
      <w:r>
        <w:separator/>
      </w:r>
    </w:p>
  </w:footnote>
  <w:footnote w:type="continuationSeparator" w:id="0">
    <w:p w:rsidR="00194FC0" w:rsidRDefault="00194FC0" w:rsidP="009C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lang w:val="ru-RU"/>
      </w:rPr>
    </w:lvl>
  </w:abstractNum>
  <w:abstractNum w:abstractNumId="2">
    <w:nsid w:val="02331D66"/>
    <w:multiLevelType w:val="hybridMultilevel"/>
    <w:tmpl w:val="33546E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1A2834"/>
    <w:multiLevelType w:val="hybridMultilevel"/>
    <w:tmpl w:val="6FBAB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FF66817"/>
    <w:multiLevelType w:val="hybridMultilevel"/>
    <w:tmpl w:val="A4C0FBC4"/>
    <w:lvl w:ilvl="0" w:tplc="167CEF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C24458"/>
    <w:multiLevelType w:val="hybridMultilevel"/>
    <w:tmpl w:val="4E30EF16"/>
    <w:lvl w:ilvl="0" w:tplc="09CE99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5C4FC9"/>
    <w:multiLevelType w:val="hybridMultilevel"/>
    <w:tmpl w:val="3C88B2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20091"/>
    <w:multiLevelType w:val="hybridMultilevel"/>
    <w:tmpl w:val="F1C6DF6A"/>
    <w:lvl w:ilvl="0" w:tplc="9DCC3A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037C0C"/>
    <w:multiLevelType w:val="hybridMultilevel"/>
    <w:tmpl w:val="45403A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9854DF"/>
    <w:multiLevelType w:val="hybridMultilevel"/>
    <w:tmpl w:val="88D84192"/>
    <w:lvl w:ilvl="0" w:tplc="1E82B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0B53CB"/>
    <w:multiLevelType w:val="hybridMultilevel"/>
    <w:tmpl w:val="B51A3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25655"/>
    <w:multiLevelType w:val="hybridMultilevel"/>
    <w:tmpl w:val="CEE47C00"/>
    <w:lvl w:ilvl="0" w:tplc="7756BF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1FB71EF"/>
    <w:multiLevelType w:val="hybridMultilevel"/>
    <w:tmpl w:val="A71209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60D92"/>
    <w:multiLevelType w:val="hybridMultilevel"/>
    <w:tmpl w:val="60A61B6E"/>
    <w:lvl w:ilvl="0" w:tplc="9272B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C691AB0"/>
    <w:multiLevelType w:val="hybridMultilevel"/>
    <w:tmpl w:val="F49A6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3352F"/>
    <w:multiLevelType w:val="hybridMultilevel"/>
    <w:tmpl w:val="F30EFDFC"/>
    <w:lvl w:ilvl="0" w:tplc="FC44569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EC10B0F"/>
    <w:multiLevelType w:val="hybridMultilevel"/>
    <w:tmpl w:val="1BFC133C"/>
    <w:lvl w:ilvl="0" w:tplc="2728A382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A2C0ABC"/>
    <w:multiLevelType w:val="hybridMultilevel"/>
    <w:tmpl w:val="1FAA3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FD71E9"/>
    <w:multiLevelType w:val="hybridMultilevel"/>
    <w:tmpl w:val="1F7AD83A"/>
    <w:lvl w:ilvl="0" w:tplc="BEC407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AB620B3"/>
    <w:multiLevelType w:val="hybridMultilevel"/>
    <w:tmpl w:val="6EE23A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463D"/>
    <w:multiLevelType w:val="hybridMultilevel"/>
    <w:tmpl w:val="C7823A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BFF39D4"/>
    <w:multiLevelType w:val="hybridMultilevel"/>
    <w:tmpl w:val="E774DFCE"/>
    <w:lvl w:ilvl="0" w:tplc="9BCE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2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12"/>
  </w:num>
  <w:num w:numId="13">
    <w:abstractNumId w:val="19"/>
  </w:num>
  <w:num w:numId="14">
    <w:abstractNumId w:val="6"/>
  </w:num>
  <w:num w:numId="15">
    <w:abstractNumId w:val="17"/>
  </w:num>
  <w:num w:numId="16">
    <w:abstractNumId w:val="21"/>
  </w:num>
  <w:num w:numId="17">
    <w:abstractNumId w:val="16"/>
  </w:num>
  <w:num w:numId="18">
    <w:abstractNumId w:val="13"/>
  </w:num>
  <w:num w:numId="19">
    <w:abstractNumId w:val="20"/>
  </w:num>
  <w:num w:numId="20">
    <w:abstractNumId w:val="8"/>
  </w:num>
  <w:num w:numId="21">
    <w:abstractNumId w:val="18"/>
  </w:num>
  <w:num w:numId="22">
    <w:abstractNumId w:val="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A1"/>
    <w:rsid w:val="0000448D"/>
    <w:rsid w:val="00094508"/>
    <w:rsid w:val="000A0678"/>
    <w:rsid w:val="000B5761"/>
    <w:rsid w:val="000F7221"/>
    <w:rsid w:val="001035BD"/>
    <w:rsid w:val="00117D69"/>
    <w:rsid w:val="00125261"/>
    <w:rsid w:val="00131B48"/>
    <w:rsid w:val="00182DEC"/>
    <w:rsid w:val="00183747"/>
    <w:rsid w:val="00194FC0"/>
    <w:rsid w:val="001E3641"/>
    <w:rsid w:val="001F236D"/>
    <w:rsid w:val="002246A1"/>
    <w:rsid w:val="002428C1"/>
    <w:rsid w:val="00290B41"/>
    <w:rsid w:val="0029254B"/>
    <w:rsid w:val="002A667B"/>
    <w:rsid w:val="002B4EBE"/>
    <w:rsid w:val="002E6F69"/>
    <w:rsid w:val="002F3F09"/>
    <w:rsid w:val="002F4CD9"/>
    <w:rsid w:val="00307578"/>
    <w:rsid w:val="00326861"/>
    <w:rsid w:val="00342923"/>
    <w:rsid w:val="00355E74"/>
    <w:rsid w:val="003614B2"/>
    <w:rsid w:val="00381146"/>
    <w:rsid w:val="00395BC4"/>
    <w:rsid w:val="003C7A84"/>
    <w:rsid w:val="003D68B4"/>
    <w:rsid w:val="003F6E33"/>
    <w:rsid w:val="00420AD4"/>
    <w:rsid w:val="004412A8"/>
    <w:rsid w:val="00456898"/>
    <w:rsid w:val="00485B6F"/>
    <w:rsid w:val="0049238B"/>
    <w:rsid w:val="00497C2F"/>
    <w:rsid w:val="004B5F43"/>
    <w:rsid w:val="004C7378"/>
    <w:rsid w:val="004D6E3E"/>
    <w:rsid w:val="004F3EDE"/>
    <w:rsid w:val="005009AB"/>
    <w:rsid w:val="00531080"/>
    <w:rsid w:val="005558A2"/>
    <w:rsid w:val="00593452"/>
    <w:rsid w:val="005941C0"/>
    <w:rsid w:val="005B3468"/>
    <w:rsid w:val="005B3A2D"/>
    <w:rsid w:val="005D0E3B"/>
    <w:rsid w:val="00604657"/>
    <w:rsid w:val="006122AE"/>
    <w:rsid w:val="00621A12"/>
    <w:rsid w:val="00623DE5"/>
    <w:rsid w:val="00626C0D"/>
    <w:rsid w:val="00643867"/>
    <w:rsid w:val="00652DFF"/>
    <w:rsid w:val="00673826"/>
    <w:rsid w:val="006B7874"/>
    <w:rsid w:val="006C66D1"/>
    <w:rsid w:val="006D26D7"/>
    <w:rsid w:val="006E0162"/>
    <w:rsid w:val="00713B35"/>
    <w:rsid w:val="00755D5D"/>
    <w:rsid w:val="007735F4"/>
    <w:rsid w:val="00780134"/>
    <w:rsid w:val="007A15DE"/>
    <w:rsid w:val="007A75CA"/>
    <w:rsid w:val="007C0B14"/>
    <w:rsid w:val="007E1994"/>
    <w:rsid w:val="007F2FED"/>
    <w:rsid w:val="008165E6"/>
    <w:rsid w:val="00830E26"/>
    <w:rsid w:val="00832F93"/>
    <w:rsid w:val="0085754F"/>
    <w:rsid w:val="008E3A72"/>
    <w:rsid w:val="009763A6"/>
    <w:rsid w:val="0099483C"/>
    <w:rsid w:val="009C0EC4"/>
    <w:rsid w:val="009D12CD"/>
    <w:rsid w:val="009D5E2F"/>
    <w:rsid w:val="009F4379"/>
    <w:rsid w:val="009F7575"/>
    <w:rsid w:val="00A374D6"/>
    <w:rsid w:val="00A763D8"/>
    <w:rsid w:val="00AE3C12"/>
    <w:rsid w:val="00AE3ED9"/>
    <w:rsid w:val="00B611DB"/>
    <w:rsid w:val="00B754E5"/>
    <w:rsid w:val="00BA54A0"/>
    <w:rsid w:val="00BC2E76"/>
    <w:rsid w:val="00BC7FB7"/>
    <w:rsid w:val="00BF452B"/>
    <w:rsid w:val="00BF7837"/>
    <w:rsid w:val="00C012E8"/>
    <w:rsid w:val="00C15F72"/>
    <w:rsid w:val="00C40A54"/>
    <w:rsid w:val="00C81377"/>
    <w:rsid w:val="00CC4EF8"/>
    <w:rsid w:val="00CE16F0"/>
    <w:rsid w:val="00CE25B2"/>
    <w:rsid w:val="00D06B20"/>
    <w:rsid w:val="00D20887"/>
    <w:rsid w:val="00D272FD"/>
    <w:rsid w:val="00D40626"/>
    <w:rsid w:val="00E22EB1"/>
    <w:rsid w:val="00E85F6E"/>
    <w:rsid w:val="00E95A8A"/>
    <w:rsid w:val="00EC7297"/>
    <w:rsid w:val="00EE7884"/>
    <w:rsid w:val="00F008DF"/>
    <w:rsid w:val="00F1625F"/>
    <w:rsid w:val="00F24774"/>
    <w:rsid w:val="00F518DD"/>
    <w:rsid w:val="00F637F0"/>
    <w:rsid w:val="00FA73B4"/>
    <w:rsid w:val="00FC146A"/>
    <w:rsid w:val="00FC2396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uppressAutoHyphens w:val="0"/>
      <w:autoSpaceDE w:val="0"/>
      <w:spacing w:before="108" w:after="108" w:line="100" w:lineRule="atLeast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uiPriority w:val="9"/>
    <w:qFormat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uiPriority w:val="9"/>
    <w:qFormat/>
    <w:pPr>
      <w:keepNext/>
      <w:keepLines/>
      <w:widowControl/>
      <w:suppressAutoHyphens w:val="0"/>
      <w:spacing w:before="200"/>
      <w:outlineLvl w:val="2"/>
    </w:pPr>
    <w:rPr>
      <w:rFonts w:ascii="Cambria" w:eastAsia="Times New Roman" w:hAnsi="Cambria" w:cs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0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customStyle="1" w:styleId="ListLabel1">
    <w:name w:val="ListLabel 1"/>
    <w:rPr>
      <w:rFonts w:cs="Times New Roman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21">
    <w:name w:val="Заголовок 2 Знак"/>
    <w:uiPriority w:val="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1">
    <w:name w:val="Заголовок 3 Знак"/>
    <w:uiPriority w:val="9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11">
    <w:name w:val="Заголовок 1 Знак"/>
    <w:uiPriority w:val="9"/>
    <w:rPr>
      <w:rFonts w:ascii="Arial" w:eastAsia="Andale Sans UI" w:hAnsi="Arial" w:cs="Arial"/>
      <w:b/>
      <w:bCs/>
      <w:color w:val="26282F"/>
      <w:kern w:val="1"/>
      <w:sz w:val="24"/>
      <w:szCs w:val="24"/>
    </w:rPr>
  </w:style>
  <w:style w:type="character" w:customStyle="1" w:styleId="rvts16">
    <w:name w:val="rvts16"/>
    <w:rPr>
      <w:rFonts w:cs="Times New Roman"/>
    </w:rPr>
  </w:style>
  <w:style w:type="character" w:customStyle="1" w:styleId="a6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rvts13">
    <w:name w:val="rvts13"/>
    <w:rPr>
      <w:rFonts w:cs="Times New Roman"/>
    </w:rPr>
  </w:style>
  <w:style w:type="character" w:customStyle="1" w:styleId="rvts18">
    <w:name w:val="rvts18"/>
    <w:rPr>
      <w:rFonts w:cs="Times New Roman"/>
    </w:rPr>
  </w:style>
  <w:style w:type="character" w:customStyle="1" w:styleId="rvts8">
    <w:name w:val="rvts8"/>
    <w:rPr>
      <w:rFonts w:cs="Times New Roman"/>
    </w:rPr>
  </w:style>
  <w:style w:type="character" w:customStyle="1" w:styleId="rvts14">
    <w:name w:val="rvts14"/>
    <w:rPr>
      <w:rFonts w:cs="Times New Roman"/>
    </w:rPr>
  </w:style>
  <w:style w:type="character" w:customStyle="1" w:styleId="contenttitletxt">
    <w:name w:val="contenttitletxt"/>
    <w:rPr>
      <w:rFonts w:cs="Times New Roman"/>
    </w:rPr>
  </w:style>
  <w:style w:type="character" w:customStyle="1" w:styleId="blackboldtixt">
    <w:name w:val="black_bold_tixt"/>
    <w:rPr>
      <w:rFonts w:cs="Times New Roman"/>
    </w:rPr>
  </w:style>
  <w:style w:type="character" w:customStyle="1" w:styleId="black-normal-txt">
    <w:name w:val="black-normal-txt"/>
    <w:rPr>
      <w:rFonts w:cs="Times New Roma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4">
    <w:name w:val="Название4"/>
    <w:basedOn w:val="a7"/>
    <w:next w:val="aa"/>
    <w:qFormat/>
  </w:style>
  <w:style w:type="paragraph" w:styleId="aa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5">
    <w:name w:val="Основной текст с отступом 25"/>
    <w:basedOn w:val="a"/>
    <w:pPr>
      <w:spacing w:after="120" w:line="480" w:lineRule="auto"/>
      <w:ind w:left="283"/>
      <w:jc w:val="both"/>
    </w:pPr>
    <w:rPr>
      <w:szCs w:val="20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14">
    <w:name w:val="Абзац списка1"/>
    <w:pPr>
      <w:widowControl w:val="0"/>
      <w:suppressAutoHyphens/>
      <w:spacing w:line="100" w:lineRule="atLeast"/>
      <w:ind w:left="720"/>
    </w:pPr>
    <w:rPr>
      <w:rFonts w:eastAsia="Calibri"/>
      <w:kern w:val="1"/>
      <w:lang w:val="de-DE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link w:val="ae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ormattext">
    <w:name w:val="formattext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styleId="af">
    <w:name w:val="Normal (Web)"/>
    <w:basedOn w:val="a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0">
    <w:name w:val="Пункт"/>
    <w:basedOn w:val="a"/>
    <w:pPr>
      <w:widowControl/>
      <w:tabs>
        <w:tab w:val="left" w:pos="1980"/>
      </w:tabs>
      <w:suppressAutoHyphens w:val="0"/>
      <w:ind w:left="1404" w:hanging="504"/>
      <w:jc w:val="both"/>
    </w:pPr>
    <w:rPr>
      <w:rFonts w:eastAsia="Calibri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15">
    <w:name w:val="Абзац списка1"/>
    <w:basedOn w:val="a"/>
    <w:uiPriority w:val="34"/>
    <w:qFormat/>
    <w:pPr>
      <w:widowControl/>
      <w:suppressAutoHyphens w:val="0"/>
      <w:ind w:left="720"/>
    </w:pPr>
    <w:rPr>
      <w:rFonts w:eastAsia="Times New Roman"/>
    </w:rPr>
  </w:style>
  <w:style w:type="paragraph" w:customStyle="1" w:styleId="16">
    <w:name w:val="Без интервала1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Без интервала2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1">
    <w:name w:val="Balloon Text"/>
    <w:basedOn w:val="a"/>
    <w:uiPriority w:val="99"/>
    <w:pPr>
      <w:widowControl/>
      <w:suppressAutoHyphens w:val="0"/>
    </w:pPr>
    <w:rPr>
      <w:rFonts w:ascii="Tahoma" w:eastAsia="Times New Roman" w:hAnsi="Tahoma" w:cs="Tahoma"/>
      <w:sz w:val="16"/>
      <w:szCs w:val="16"/>
      <w:lang w:val="x-none"/>
    </w:rPr>
  </w:style>
  <w:style w:type="paragraph" w:customStyle="1" w:styleId="rvps7">
    <w:name w:val="rvps7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210">
    <w:name w:val="Без интервала21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2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3">
    <w:name w:val="Table Grid"/>
    <w:basedOn w:val="a1"/>
    <w:uiPriority w:val="59"/>
    <w:rsid w:val="00E95A8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420AD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20AD4"/>
    <w:pPr>
      <w:widowControl/>
      <w:suppressAutoHyphens w:val="0"/>
    </w:pPr>
    <w:rPr>
      <w:rFonts w:ascii="Calibri" w:eastAsia="Times New Roman" w:hAnsi="Calibri"/>
      <w:kern w:val="0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420AD4"/>
    <w:rPr>
      <w:rFonts w:ascii="Calibri" w:hAnsi="Calibri"/>
      <w:lang w:eastAsia="en-US"/>
    </w:rPr>
  </w:style>
  <w:style w:type="character" w:customStyle="1" w:styleId="34">
    <w:name w:val="Основной текст (3)_"/>
    <w:link w:val="35"/>
    <w:uiPriority w:val="99"/>
    <w:rsid w:val="00420AD4"/>
    <w:rPr>
      <w:b/>
      <w:b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420AD4"/>
    <w:pPr>
      <w:shd w:val="clear" w:color="auto" w:fill="FFFFFF"/>
      <w:suppressAutoHyphens w:val="0"/>
      <w:spacing w:after="720" w:line="322" w:lineRule="exact"/>
    </w:pPr>
    <w:rPr>
      <w:rFonts w:eastAsia="Times New Roman"/>
      <w:b/>
      <w:bCs/>
      <w:kern w:val="0"/>
      <w:sz w:val="28"/>
      <w:szCs w:val="28"/>
      <w:lang w:eastAsia="ru-RU"/>
    </w:rPr>
  </w:style>
  <w:style w:type="character" w:customStyle="1" w:styleId="26">
    <w:name w:val="Основной текст (2)"/>
    <w:rsid w:val="00420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rsid w:val="00420A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Абзац списка Знак"/>
    <w:link w:val="ad"/>
    <w:uiPriority w:val="34"/>
    <w:locked/>
    <w:rsid w:val="000B5761"/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copyright-span">
    <w:name w:val="copyright-span"/>
    <w:rsid w:val="003614B2"/>
  </w:style>
  <w:style w:type="character" w:styleId="af7">
    <w:name w:val="Emphasis"/>
    <w:uiPriority w:val="20"/>
    <w:qFormat/>
    <w:rsid w:val="003614B2"/>
    <w:rPr>
      <w:i/>
      <w:iCs/>
    </w:rPr>
  </w:style>
  <w:style w:type="paragraph" w:customStyle="1" w:styleId="Default">
    <w:name w:val="Default"/>
    <w:rsid w:val="00117D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9C0E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9C0EC4"/>
    <w:rPr>
      <w:rFonts w:eastAsia="Andale Sans UI"/>
      <w:kern w:val="1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9C0E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9C0EC4"/>
    <w:rPr>
      <w:rFonts w:eastAsia="Andale Sans UI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uppressAutoHyphens w:val="0"/>
      <w:autoSpaceDE w:val="0"/>
      <w:spacing w:before="108" w:after="108" w:line="100" w:lineRule="atLeast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uiPriority w:val="9"/>
    <w:qFormat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uiPriority w:val="9"/>
    <w:qFormat/>
    <w:pPr>
      <w:keepNext/>
      <w:keepLines/>
      <w:widowControl/>
      <w:suppressAutoHyphens w:val="0"/>
      <w:spacing w:before="200"/>
      <w:outlineLvl w:val="2"/>
    </w:pPr>
    <w:rPr>
      <w:rFonts w:ascii="Cambria" w:eastAsia="Times New Roman" w:hAnsi="Cambria" w:cs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0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customStyle="1" w:styleId="ListLabel1">
    <w:name w:val="ListLabel 1"/>
    <w:rPr>
      <w:rFonts w:cs="Times New Roman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21">
    <w:name w:val="Заголовок 2 Знак"/>
    <w:uiPriority w:val="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1">
    <w:name w:val="Заголовок 3 Знак"/>
    <w:uiPriority w:val="9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11">
    <w:name w:val="Заголовок 1 Знак"/>
    <w:uiPriority w:val="9"/>
    <w:rPr>
      <w:rFonts w:ascii="Arial" w:eastAsia="Andale Sans UI" w:hAnsi="Arial" w:cs="Arial"/>
      <w:b/>
      <w:bCs/>
      <w:color w:val="26282F"/>
      <w:kern w:val="1"/>
      <w:sz w:val="24"/>
      <w:szCs w:val="24"/>
    </w:rPr>
  </w:style>
  <w:style w:type="character" w:customStyle="1" w:styleId="rvts16">
    <w:name w:val="rvts16"/>
    <w:rPr>
      <w:rFonts w:cs="Times New Roman"/>
    </w:rPr>
  </w:style>
  <w:style w:type="character" w:customStyle="1" w:styleId="a6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rvts13">
    <w:name w:val="rvts13"/>
    <w:rPr>
      <w:rFonts w:cs="Times New Roman"/>
    </w:rPr>
  </w:style>
  <w:style w:type="character" w:customStyle="1" w:styleId="rvts18">
    <w:name w:val="rvts18"/>
    <w:rPr>
      <w:rFonts w:cs="Times New Roman"/>
    </w:rPr>
  </w:style>
  <w:style w:type="character" w:customStyle="1" w:styleId="rvts8">
    <w:name w:val="rvts8"/>
    <w:rPr>
      <w:rFonts w:cs="Times New Roman"/>
    </w:rPr>
  </w:style>
  <w:style w:type="character" w:customStyle="1" w:styleId="rvts14">
    <w:name w:val="rvts14"/>
    <w:rPr>
      <w:rFonts w:cs="Times New Roman"/>
    </w:rPr>
  </w:style>
  <w:style w:type="character" w:customStyle="1" w:styleId="contenttitletxt">
    <w:name w:val="contenttitletxt"/>
    <w:rPr>
      <w:rFonts w:cs="Times New Roman"/>
    </w:rPr>
  </w:style>
  <w:style w:type="character" w:customStyle="1" w:styleId="blackboldtixt">
    <w:name w:val="black_bold_tixt"/>
    <w:rPr>
      <w:rFonts w:cs="Times New Roman"/>
    </w:rPr>
  </w:style>
  <w:style w:type="character" w:customStyle="1" w:styleId="black-normal-txt">
    <w:name w:val="black-normal-txt"/>
    <w:rPr>
      <w:rFonts w:cs="Times New Roma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4">
    <w:name w:val="Название4"/>
    <w:basedOn w:val="a7"/>
    <w:next w:val="aa"/>
    <w:qFormat/>
  </w:style>
  <w:style w:type="paragraph" w:styleId="aa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5">
    <w:name w:val="Основной текст с отступом 25"/>
    <w:basedOn w:val="a"/>
    <w:pPr>
      <w:spacing w:after="120" w:line="480" w:lineRule="auto"/>
      <w:ind w:left="283"/>
      <w:jc w:val="both"/>
    </w:pPr>
    <w:rPr>
      <w:szCs w:val="20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14">
    <w:name w:val="Абзац списка1"/>
    <w:pPr>
      <w:widowControl w:val="0"/>
      <w:suppressAutoHyphens/>
      <w:spacing w:line="100" w:lineRule="atLeast"/>
      <w:ind w:left="720"/>
    </w:pPr>
    <w:rPr>
      <w:rFonts w:eastAsia="Calibri"/>
      <w:kern w:val="1"/>
      <w:lang w:val="de-DE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link w:val="ae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ormattext">
    <w:name w:val="formattext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styleId="af">
    <w:name w:val="Normal (Web)"/>
    <w:basedOn w:val="a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0">
    <w:name w:val="Пункт"/>
    <w:basedOn w:val="a"/>
    <w:pPr>
      <w:widowControl/>
      <w:tabs>
        <w:tab w:val="left" w:pos="1980"/>
      </w:tabs>
      <w:suppressAutoHyphens w:val="0"/>
      <w:ind w:left="1404" w:hanging="504"/>
      <w:jc w:val="both"/>
    </w:pPr>
    <w:rPr>
      <w:rFonts w:eastAsia="Calibri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15">
    <w:name w:val="Абзац списка1"/>
    <w:basedOn w:val="a"/>
    <w:uiPriority w:val="34"/>
    <w:qFormat/>
    <w:pPr>
      <w:widowControl/>
      <w:suppressAutoHyphens w:val="0"/>
      <w:ind w:left="720"/>
    </w:pPr>
    <w:rPr>
      <w:rFonts w:eastAsia="Times New Roman"/>
    </w:rPr>
  </w:style>
  <w:style w:type="paragraph" w:customStyle="1" w:styleId="16">
    <w:name w:val="Без интервала1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Без интервала2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1">
    <w:name w:val="Balloon Text"/>
    <w:basedOn w:val="a"/>
    <w:uiPriority w:val="99"/>
    <w:pPr>
      <w:widowControl/>
      <w:suppressAutoHyphens w:val="0"/>
    </w:pPr>
    <w:rPr>
      <w:rFonts w:ascii="Tahoma" w:eastAsia="Times New Roman" w:hAnsi="Tahoma" w:cs="Tahoma"/>
      <w:sz w:val="16"/>
      <w:szCs w:val="16"/>
      <w:lang w:val="x-none"/>
    </w:rPr>
  </w:style>
  <w:style w:type="paragraph" w:customStyle="1" w:styleId="rvps7">
    <w:name w:val="rvps7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210">
    <w:name w:val="Без интервала21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2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3">
    <w:name w:val="Table Grid"/>
    <w:basedOn w:val="a1"/>
    <w:uiPriority w:val="59"/>
    <w:rsid w:val="00E95A8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420AD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20AD4"/>
    <w:pPr>
      <w:widowControl/>
      <w:suppressAutoHyphens w:val="0"/>
    </w:pPr>
    <w:rPr>
      <w:rFonts w:ascii="Calibri" w:eastAsia="Times New Roman" w:hAnsi="Calibri"/>
      <w:kern w:val="0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420AD4"/>
    <w:rPr>
      <w:rFonts w:ascii="Calibri" w:hAnsi="Calibri"/>
      <w:lang w:eastAsia="en-US"/>
    </w:rPr>
  </w:style>
  <w:style w:type="character" w:customStyle="1" w:styleId="34">
    <w:name w:val="Основной текст (3)_"/>
    <w:link w:val="35"/>
    <w:uiPriority w:val="99"/>
    <w:rsid w:val="00420AD4"/>
    <w:rPr>
      <w:b/>
      <w:b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420AD4"/>
    <w:pPr>
      <w:shd w:val="clear" w:color="auto" w:fill="FFFFFF"/>
      <w:suppressAutoHyphens w:val="0"/>
      <w:spacing w:after="720" w:line="322" w:lineRule="exact"/>
    </w:pPr>
    <w:rPr>
      <w:rFonts w:eastAsia="Times New Roman"/>
      <w:b/>
      <w:bCs/>
      <w:kern w:val="0"/>
      <w:sz w:val="28"/>
      <w:szCs w:val="28"/>
      <w:lang w:eastAsia="ru-RU"/>
    </w:rPr>
  </w:style>
  <w:style w:type="character" w:customStyle="1" w:styleId="26">
    <w:name w:val="Основной текст (2)"/>
    <w:rsid w:val="00420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rsid w:val="00420A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Абзац списка Знак"/>
    <w:link w:val="ad"/>
    <w:uiPriority w:val="34"/>
    <w:locked/>
    <w:rsid w:val="000B5761"/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copyright-span">
    <w:name w:val="copyright-span"/>
    <w:rsid w:val="003614B2"/>
  </w:style>
  <w:style w:type="character" w:styleId="af7">
    <w:name w:val="Emphasis"/>
    <w:uiPriority w:val="20"/>
    <w:qFormat/>
    <w:rsid w:val="003614B2"/>
    <w:rPr>
      <w:i/>
      <w:iCs/>
    </w:rPr>
  </w:style>
  <w:style w:type="paragraph" w:customStyle="1" w:styleId="Default">
    <w:name w:val="Default"/>
    <w:rsid w:val="00117D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9C0E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9C0EC4"/>
    <w:rPr>
      <w:rFonts w:eastAsia="Andale Sans UI"/>
      <w:kern w:val="1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9C0E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9C0EC4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19161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TheN</dc:creator>
  <cp:lastModifiedBy>Лида</cp:lastModifiedBy>
  <cp:revision>8</cp:revision>
  <cp:lastPrinted>2020-09-22T14:00:00Z</cp:lastPrinted>
  <dcterms:created xsi:type="dcterms:W3CDTF">2020-09-22T12:50:00Z</dcterms:created>
  <dcterms:modified xsi:type="dcterms:W3CDTF">2020-09-24T07:09:00Z</dcterms:modified>
</cp:coreProperties>
</file>