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093533-20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музыкальных инструментов (пианино)</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609 500,00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образовательное учреждение дополнительного образования "Детская школа искусств с.Пышлицы" Шатурского муниципального района Московской области</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5049013592</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504901001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140763, Московская область, Шатурский район, с.Пышлицы, д.55А</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140763, Московская область, Шатурский район, с.Пышлицы, д.55А</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A82AE5">
                            <w:pPr>
                              <w:pStyle w:val="a8"/>
                            </w:pPr>
                            <w:sdt>
                              <w:sdtPr>
                                <w:alias w:val="systemM"/>
                                <w:tag w:val="If"/>
                                <w:id w:val="1521360515"/>
                                <w:placeholder>
                                  <w:docPart w:val="FE368A755F9B44F8AABDB7C9DE5530F4"/>
                                </w:placeholder>
                                <w:docPartList>
                                  <w:docPartGallery w:val="AutoText"/>
                                </w:docPartList>
                              </w:sdtPr>
                              <w:sdtEndPr>
                                <w:rPr>
                                  <w:rStyle w:val="18"/>
                                  <w:b/>
                                  <w:lang w:val="en-US"/>
                                </w:rPr>
                              </w:sdtEndPr>
                              <w:sdtContent>
                                <w:r w:rsidR="008C2287">
                                  <w:rPr>
                                    <w:rStyle w:val="18"/>
                                  </w:rPr>
                                  <w:t>КОЗ / ОКПД 2</w:t>
                                </w:r>
                              </w:sdtContent>
                            </w:sdt>
                          </w:p>
                        </w:tc>
                        <w:tc>
                          <w:tcPr>
                            <w:tcW w:w="3003" w:type="dxa"/>
                            <w:shd w:val="clear" w:color="auto" w:fill="auto"/>
                          </w:tcPr>
                          <w:p w:rsidR="007C3BF1" w:rsidRDefault="008C2287">
                            <w:pPr>
                              <w:pStyle w:val="17"/>
                            </w:pPr>
                            <w:r>
                              <w:t>Наименование</w:t>
                            </w:r>
                          </w:p>
                        </w:tc>
                        <w:tc>
                          <w:tcPr>
                            <w:tcW w:w="2430" w:type="dxa"/>
                          </w:tcPr>
                          <w:p w:rsidR="007C3BF1" w:rsidRDefault="008C2287">
                            <w:pPr>
                              <w:pStyle w:val="17"/>
                            </w:pPr>
                            <w:r>
                              <w:t>Цена единицы, руб.</w:t>
                            </w:r>
                          </w:p>
                        </w:tc>
                        <w:tc>
                          <w:tcPr>
                            <w:tcW w:w="1654" w:type="dxa"/>
                          </w:tcPr>
                          <w:p w:rsidR="007C3BF1" w:rsidRDefault="008C2287">
                            <w:pPr>
                              <w:pStyle w:val="17"/>
                            </w:pPr>
                            <w:r>
                              <w:t>Количество</w:t>
                            </w:r>
                          </w:p>
                        </w:tc>
                        <w:tc>
                          <w:tcPr>
                            <w:tcW w:w="1595" w:type="dxa"/>
                            <w:shd w:val="clear" w:color="auto" w:fill="auto"/>
                          </w:tcPr>
                          <w:p w:rsidR="007C3BF1" w:rsidRDefault="008C2287">
                            <w:pPr>
                              <w:pStyle w:val="17"/>
                            </w:pPr>
                            <w:r>
                              <w:t>Единицы измерения</w:t>
                            </w:r>
                          </w:p>
                        </w:tc>
                        <w:tc>
                          <w:tcPr>
                            <w:tcW w:w="3792"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01.23.02.01.01</w:t>
                                    </w:r>
                                  </w:sdtContent>
                                </w:sdt>
                                <w:r w:rsidR="008C2287">
                                  <w:rPr>
                                    <w:b/>
                                  </w:rPr>
                                  <w:t xml:space="preserve"> / </w:t>
                                </w:r>
                                <w:sdt>
                                  <w:sdtPr>
                                    <w:alias w:val="Simple"/>
                                    <w:tag w:val="Simple"/>
                                    <w:id w:val="-850410948"/>
                                    <w:placeholder>
                                      <w:docPart w:val="11F44C7E28014503AADC46ED610A1DCA"/>
                                    </w:placeholder>
                                    <w:text/>
                                  </w:sdtPr>
                                  <w:sdtEndPr/>
                                  <w:sdtContent>
                                    <w:r w:rsidR="008C2287">
                                      <w:t>32.20.11.120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Пианино</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bl>
                    <w:p w:rsidR="007C3BF1" w:rsidRDefault="00A82AE5">
                      <w:pPr>
                        <w:pStyle w:val="a8"/>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Поставка музыкальных инструментов (пианино)</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36.30.11.112,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Пианино</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30.11.2020</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за поставку музыкальных инструментов (пианино)</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30 раб.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(Поставка музыкальных инструментов (пианино))</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 с отметкой</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за поставку музыкальных инструментов (пианино)</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7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7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приёме-передаче объекта основных средств (кроме зданий, сооружений)</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музыкальных инструментов (пианино)</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 за поставку музыкальных инструментов (пианино)</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музыкальных инструментов (пианино)</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музыкальных инструментов (пианино)</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музыкальных инструментов (пианино)</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7"/>
                    </w:pPr>
                    <w:r>
                      <w:t>Наименование</w:t>
                    </w:r>
                  </w:p>
                </w:tc>
                <w:tc>
                  <w:tcPr>
                    <w:tcW w:w="836" w:type="pct"/>
                    <w:shd w:val="clear" w:color="auto" w:fill="auto"/>
                  </w:tcPr>
                  <w:p w:rsidR="007C3BF1" w:rsidRDefault="008C2287">
                    <w:pPr>
                      <w:pStyle w:val="17"/>
                    </w:pPr>
                    <w:r>
                      <w:t>Условия начисления</w:t>
                    </w:r>
                  </w:p>
                </w:tc>
                <w:tc>
                  <w:tcPr>
                    <w:tcW w:w="1076" w:type="pct"/>
                    <w:shd w:val="clear" w:color="auto" w:fill="auto"/>
                  </w:tcPr>
                  <w:p w:rsidR="007C3BF1" w:rsidRDefault="008C2287">
                    <w:pPr>
                      <w:pStyle w:val="17"/>
                    </w:pPr>
                    <w:r>
                      <w:t>Ненадлежащее исполнение обязательств</w:t>
                    </w:r>
                  </w:p>
                </w:tc>
                <w:tc>
                  <w:tcPr>
                    <w:tcW w:w="679" w:type="pct"/>
                    <w:shd w:val="clear" w:color="auto" w:fill="auto"/>
                  </w:tcPr>
                  <w:p w:rsidR="007C3BF1" w:rsidRDefault="008C2287">
                    <w:pPr>
                      <w:pStyle w:val="17"/>
                    </w:pPr>
                    <w:r>
                      <w:t>Размер, руб.</w:t>
                    </w:r>
                  </w:p>
                </w:tc>
                <w:tc>
                  <w:tcPr>
                    <w:tcW w:w="542" w:type="pct"/>
                    <w:shd w:val="clear" w:color="auto" w:fill="auto"/>
                  </w:tcPr>
                  <w:p w:rsidR="007C3BF1" w:rsidRDefault="008C2287">
                    <w:pPr>
                      <w:pStyle w:val="17"/>
                    </w:pPr>
                    <w:r>
                      <w:t>Размер, % от ЦК</w:t>
                    </w:r>
                  </w:p>
                </w:tc>
                <w:tc>
                  <w:tcPr>
                    <w:tcW w:w="948" w:type="pct"/>
                    <w:shd w:val="clear" w:color="auto" w:fill="auto"/>
                  </w:tcPr>
                  <w:p w:rsidR="007C3BF1" w:rsidRDefault="008C2287">
                    <w:pPr>
                      <w:pStyle w:val="17"/>
                    </w:pPr>
                    <w:r>
                      <w:t>Формула</w:t>
                    </w:r>
                  </w:p>
                </w:tc>
              </w:tr>
              <w:tr w:rsidR="007C3BF1">
                <w:trPr>
                  <w:cantSplit/>
                </w:trPr>
                <w:tc>
                  <w:tcPr>
                    <w:tcW w:w="919" w:type="pct"/>
                    <w:shd w:val="clear" w:color="auto" w:fill="auto"/>
                  </w:tcPr>
                  <w:p w:rsidR="007C3BF1" w:rsidRDefault="00A82AE5">
                    <w:pPr>
                      <w:pStyle w:val="a8"/>
                    </w:pPr>
                    <w:sdt>
                      <w:sdtPr>
                        <w:alias w:val="Simple"/>
                        <w:tag w:val="Simple"/>
                        <w:id w:val="662360074"/>
                        <w:placeholder>
                          <w:docPart w:val="3DF1222888F04861A4ABCC1CAC756736"/>
                        </w:placeholder>
                        <w:text/>
                      </w:sdtPr>
                      <w:sdtEndPr/>
                      <w:sdtContent>
                        <w:r w:rsidR="008C2287">
                          <w:t>За неисполнение или ненадлежащее исполнение обязательств</w:t>
                        </w:r>
                      </w:sdtContent>
                    </w:sdt>
                  </w:p>
                </w:tc>
                <w:tc>
                  <w:tcPr>
                    <w:tcW w:w="836" w:type="pct"/>
                    <w:shd w:val="clear" w:color="auto" w:fill="auto"/>
                  </w:tcPr>
                  <w:p w:rsidR="007C3BF1" w:rsidRDefault="00A82AE5">
                    <w:pPr>
                      <w:pStyle w:val="a8"/>
                    </w:pPr>
                    <w:sdt>
                      <w:sdtPr>
                        <w:alias w:val="Simple"/>
                        <w:tag w:val="Simple"/>
                        <w:id w:val="488376221"/>
                        <w:placeholder>
                          <w:docPart w:val="AA253EF7D5054BCDB2C481A40C8649F1"/>
                        </w:placeholder>
                        <w:text/>
                      </w:sdtPr>
                      <w:sdtEndPr/>
                      <w:sdtContent>
                        <w:r w:rsidR="008C2287">
                          <w:t>Штрафы начисляются за каждый факт неисполнения или ненадлежащего исполнения Поставщиком обязательств</w:t>
                        </w:r>
                      </w:sdtContent>
                    </w:sdt>
                  </w:p>
                </w:tc>
                <w:tc>
                  <w:tcPr>
                    <w:tcW w:w="1076" w:type="pct"/>
                    <w:shd w:val="clear" w:color="auto" w:fill="auto"/>
                  </w:tcPr>
                  <w:p w:rsidR="007C3BF1" w:rsidRDefault="00A82AE5">
                    <w:pPr>
                      <w:pStyle w:val="a8"/>
                    </w:pPr>
                    <w:sdt>
                      <w:sdtPr>
                        <w:alias w:val="Simple"/>
                        <w:tag w:val="Simple"/>
                        <w:id w:val="1495987577"/>
                        <w:placeholder>
                          <w:docPart w:val="7C1DC362847D4B319E0BE053F45F6582"/>
                        </w:placeholder>
                        <w:text/>
                      </w:sdtPr>
                      <w:sdtEndPr/>
                      <w:sdtContent>
                        <w:r w:rsidR="008C2287">
                          <w:t>Поставка музыкальных инструментов (пианино)</w:t>
                        </w:r>
                      </w:sdtContent>
                    </w:sdt>
                  </w:p>
                </w:tc>
                <w:tc>
                  <w:tcPr>
                    <w:tcW w:w="679" w:type="pct"/>
                    <w:shd w:val="clear" w:color="auto" w:fill="auto"/>
                  </w:tcPr>
                  <w:p w:rsidR="007C3BF1" w:rsidRDefault="00A82AE5">
                    <w:pPr>
                      <w:pStyle w:val="a8"/>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A82AE5">
                    <w:pPr>
                      <w:pStyle w:val="a8"/>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A82AE5">
                    <w:pPr>
                      <w:pStyle w:val="a8"/>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A82AE5">
                    <w:pPr>
                      <w:pStyle w:val="a8"/>
                    </w:pPr>
                    <w:sdt>
                      <w:sdtPr>
                        <w:alias w:val="Simple"/>
                        <w:tag w:val="Simple"/>
                        <w:id w:val="662360074"/>
                        <w:placeholder>
                          <w:docPart w:val="3DF1222888F04861A4ABCC1CAC756736"/>
                        </w:placeholder>
                        <w:text/>
                      </w:sdtPr>
                      <w:sdtEndPr/>
                      <w:sdtContent>
                        <w:r w:rsidR="008C2287">
                          <w:t>За неисполнение или ненадлежащее исполнение обязательств</w:t>
                        </w:r>
                      </w:sdtContent>
                    </w:sdt>
                  </w:p>
                </w:tc>
                <w:tc>
                  <w:tcPr>
                    <w:tcW w:w="836" w:type="pct"/>
                    <w:shd w:val="clear" w:color="auto" w:fill="auto"/>
                  </w:tcPr>
                  <w:p w:rsidR="007C3BF1" w:rsidRDefault="00A82AE5">
                    <w:pPr>
                      <w:pStyle w:val="a8"/>
                    </w:pPr>
                    <w:sdt>
                      <w:sdtPr>
                        <w:alias w:val="Simple"/>
                        <w:tag w:val="Simple"/>
                        <w:id w:val="488376221"/>
                        <w:placeholder>
                          <w:docPart w:val="AA253EF7D5054BCDB2C481A40C8649F1"/>
                        </w:placeholder>
                        <w:text/>
                      </w:sdtPr>
                      <w:sdtEndPr/>
                      <w:sdtContent>
                        <w:r w:rsidR="008C2287">
                          <w:t>Штрафы начисляются за каждый факт неисполнения Заказчиком обязательств</w:t>
                        </w:r>
                      </w:sdtContent>
                    </w:sdt>
                  </w:p>
                </w:tc>
                <w:tc>
                  <w:tcPr>
                    <w:tcW w:w="1076" w:type="pct"/>
                    <w:shd w:val="clear" w:color="auto" w:fill="auto"/>
                  </w:tcPr>
                  <w:p w:rsidR="007C3BF1" w:rsidRDefault="00A82AE5">
                    <w:pPr>
                      <w:pStyle w:val="a8"/>
                    </w:pPr>
                    <w:sdt>
                      <w:sdtPr>
                        <w:alias w:val="Simple"/>
                        <w:tag w:val="Simple"/>
                        <w:id w:val="1495987577"/>
                        <w:placeholder>
                          <w:docPart w:val="7C1DC362847D4B319E0BE053F45F6582"/>
                        </w:placeholder>
                        <w:text/>
                      </w:sdtPr>
                      <w:sdtEndPr/>
                      <w:sdtContent>
                        <w:r w:rsidR="008C2287">
                          <w:t>Оплата за поставку музыкальных инструментов (пианино)</w:t>
                        </w:r>
                      </w:sdtContent>
                    </w:sdt>
                  </w:p>
                </w:tc>
                <w:tc>
                  <w:tcPr>
                    <w:tcW w:w="679" w:type="pct"/>
                    <w:shd w:val="clear" w:color="auto" w:fill="auto"/>
                  </w:tcPr>
                  <w:p w:rsidR="007C3BF1" w:rsidRDefault="00A82AE5">
                    <w:pPr>
                      <w:pStyle w:val="a8"/>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A82AE5">
                    <w:pPr>
                      <w:pStyle w:val="a8"/>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A82AE5">
                    <w:pPr>
                      <w:pStyle w:val="a8"/>
                    </w:pPr>
                    <w:sdt>
                      <w:sdtPr>
                        <w:alias w:val="Simple"/>
                        <w:tag w:val="Simple"/>
                        <w:id w:val="-1631936496"/>
                        <w:placeholder>
                          <w:docPart w:val="BF5D48295DD4441E86D6E2038237F3E8"/>
                        </w:placeholder>
                        <w:text/>
                      </w:sdtPr>
                      <w:sdtEndPr/>
                      <w:sdtContent>
                        <w:r w:rsidR="008C2287">
                          <w:t/>
                        </w:r>
                      </w:sdtContent>
                    </w:sdt>
                  </w:p>
                </w:tc>
              </w:tr>
            </w:tbl>
            <w:p w:rsidR="007C3BF1" w:rsidRDefault="00A82AE5">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