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56BCF9A5" w14:textId="4DAFEEC9" w:rsidR="00F3600C" w:rsidRDefault="004121B8" w:rsidP="004121B8">
      <w:pPr>
        <w:pStyle w:val="25"/>
        <w:shd w:val="clear" w:color="auto" w:fill="auto"/>
        <w:spacing w:after="0" w:line="240" w:lineRule="auto"/>
        <w:jc w:val="center"/>
        <w:rPr>
          <w:color w:val="000000" w:themeColor="text1"/>
          <w:sz w:val="28"/>
          <w:szCs w:val="28"/>
        </w:rPr>
      </w:pPr>
      <w:r w:rsidRPr="004121B8">
        <w:rPr>
          <w:color w:val="000000" w:themeColor="text1"/>
          <w:sz w:val="28"/>
          <w:szCs w:val="28"/>
          <w:u w:val="single"/>
        </w:rPr>
        <w:t>поставку бактерицидных рециркуляторов</w:t>
      </w: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43DF71"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3983EE03"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(916) 527-84-89</w:t>
            </w:r>
          </w:p>
          <w:p w14:paraId="7BB14BC3" w14:textId="6AF77DAB"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Полянских Юлия Николаевна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554F798D" w:rsidR="00F43683" w:rsidRPr="00830E97" w:rsidRDefault="00830E97" w:rsidP="00E7612C">
            <w:pPr>
              <w:rPr>
                <w:rFonts w:ascii="Times New Roman" w:hAnsi="Times New Roman" w:cs="Times New Roman"/>
                <w:color w:val="00000A"/>
              </w:rPr>
            </w:pPr>
            <w:r>
              <w:rPr>
                <w:rFonts w:ascii="Times New Roman" w:hAnsi="Times New Roman" w:cs="Times New Roman"/>
                <w:color w:val="00000A"/>
                <w:lang w:val="en-US"/>
              </w:rPr>
              <w:t>estp</w:t>
            </w:r>
            <w:r w:rsidRPr="00D547DB">
              <w:rPr>
                <w:rFonts w:ascii="Times New Roman" w:hAnsi="Times New Roman" w:cs="Times New Roman"/>
                <w:color w:val="00000A"/>
              </w:rPr>
              <w:t>.</w:t>
            </w:r>
            <w:r>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A5801" w14:textId="77777777" w:rsidR="004121B8" w:rsidRDefault="00E854C9" w:rsidP="00E854C9">
            <w:pPr>
              <w:jc w:val="both"/>
              <w:rPr>
                <w:rFonts w:ascii="Times New Roman" w:hAnsi="Times New Roman" w:cs="Times New Roman"/>
                <w:b/>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830E97">
              <w:rPr>
                <w:rFonts w:ascii="Times New Roman" w:hAnsi="Times New Roman" w:cs="Times New Roman"/>
                <w:color w:val="auto"/>
              </w:rPr>
              <w:t xml:space="preserve">поставка </w:t>
            </w:r>
            <w:r w:rsidR="004121B8" w:rsidRPr="004121B8">
              <w:rPr>
                <w:rFonts w:ascii="Times New Roman" w:hAnsi="Times New Roman" w:cs="Times New Roman"/>
                <w:b/>
              </w:rPr>
              <w:t xml:space="preserve"> бактерицидных рециркуляторов</w:t>
            </w:r>
          </w:p>
          <w:p w14:paraId="3C0FDC4B" w14:textId="05416989"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CA572FB" w14:textId="2AE9B22C" w:rsidR="00E902F3" w:rsidRPr="000B5E33" w:rsidRDefault="00F3600C" w:rsidP="00F3600C">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2AC9E966" w14:textId="64A2812D"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w:t>
            </w:r>
            <w:r w:rsidR="00773B86">
              <w:rPr>
                <w:rFonts w:ascii="Times New Roman" w:hAnsi="Times New Roman" w:cs="Times New Roman"/>
                <w:color w:val="000000" w:themeColor="text1"/>
              </w:rPr>
              <w:t xml:space="preserve">: в течение </w:t>
            </w:r>
            <w:r w:rsidR="00830E97" w:rsidRPr="00830E97">
              <w:rPr>
                <w:rFonts w:ascii="Times New Roman" w:hAnsi="Times New Roman" w:cs="Times New Roman"/>
                <w:color w:val="000000" w:themeColor="text1"/>
              </w:rPr>
              <w:t xml:space="preserve">10 </w:t>
            </w:r>
            <w:r w:rsidR="00830E97">
              <w:rPr>
                <w:rFonts w:ascii="Times New Roman" w:hAnsi="Times New Roman" w:cs="Times New Roman"/>
                <w:color w:val="000000" w:themeColor="text1"/>
              </w:rPr>
              <w:t>рабочих</w:t>
            </w:r>
            <w:r w:rsidR="00773B86">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06C52953" w:rsidR="00663DD7" w:rsidRPr="0083290D" w:rsidRDefault="004121B8" w:rsidP="00773B86">
            <w:pPr>
              <w:jc w:val="both"/>
            </w:pPr>
            <w:r w:rsidRPr="004121B8">
              <w:rPr>
                <w:rFonts w:ascii="Times New Roman" w:hAnsi="Times New Roman" w:cs="Times New Roman"/>
                <w:color w:val="000000" w:themeColor="text1"/>
              </w:rPr>
              <w:t>283 610,01</w:t>
            </w:r>
            <w:r w:rsidRPr="004121B8">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w:t>
            </w:r>
            <w:r>
              <w:rPr>
                <w:rFonts w:ascii="Times New Roman" w:hAnsi="Times New Roman" w:cs="Times New Roman"/>
                <w:color w:val="000000" w:themeColor="text1"/>
              </w:rPr>
              <w:t>двести восемьдесят три тысячи шестьсот десять</w:t>
            </w:r>
            <w:r w:rsidR="00830E97" w:rsidRPr="00830E97">
              <w:rPr>
                <w:rFonts w:ascii="Times New Roman" w:hAnsi="Times New Roman" w:cs="Times New Roman"/>
                <w:color w:val="000000" w:themeColor="text1"/>
              </w:rPr>
              <w:t xml:space="preserve"> рублей </w:t>
            </w:r>
            <w:r>
              <w:rPr>
                <w:rFonts w:ascii="Times New Roman" w:hAnsi="Times New Roman" w:cs="Times New Roman"/>
                <w:color w:val="000000" w:themeColor="text1"/>
              </w:rPr>
              <w:t>01</w:t>
            </w:r>
            <w:r w:rsidR="00830E97" w:rsidRPr="00830E97">
              <w:rPr>
                <w:rFonts w:ascii="Times New Roman" w:hAnsi="Times New Roman" w:cs="Times New Roman"/>
                <w:color w:val="000000" w:themeColor="text1"/>
              </w:rPr>
              <w:t xml:space="preserve"> копе</w:t>
            </w:r>
            <w:r>
              <w:rPr>
                <w:rFonts w:ascii="Times New Roman" w:hAnsi="Times New Roman" w:cs="Times New Roman"/>
                <w:color w:val="000000" w:themeColor="text1"/>
              </w:rPr>
              <w:t>йка</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lastRenderedPageBreak/>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w:t>
            </w:r>
            <w:r w:rsidRPr="00EF6DAA">
              <w:rPr>
                <w:rFonts w:ascii="Times New Roman" w:eastAsia="Arial Unicode MS" w:hAnsi="Times New Roman" w:cs="Times New Roman"/>
                <w:sz w:val="24"/>
                <w:szCs w:val="24"/>
              </w:rPr>
              <w:lastRenderedPageBreak/>
              <w:t>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35508E">
              <w:rPr>
                <w:rFonts w:ascii="Times New Roman" w:eastAsia="Arial Unicode MS" w:hAnsi="Times New Roman" w:cs="Times New Roman"/>
                <w:sz w:val="24"/>
                <w:szCs w:val="24"/>
              </w:rPr>
              <w:lastRenderedPageBreak/>
              <w:t>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w:t>
            </w:r>
            <w:r w:rsidRPr="0035508E">
              <w:rPr>
                <w:rFonts w:ascii="Times New Roman" w:eastAsia="Arial Unicode MS" w:hAnsi="Times New Roman" w:cs="Times New Roman"/>
                <w:sz w:val="24"/>
                <w:szCs w:val="24"/>
              </w:rPr>
              <w:lastRenderedPageBreak/>
              <w:t>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3CAFF73E"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4121B8">
              <w:rPr>
                <w:rFonts w:ascii="Times New Roman" w:eastAsia="Times New Roman" w:hAnsi="Times New Roman"/>
                <w:color w:val="auto"/>
              </w:rPr>
              <w:t>15</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4121B8">
              <w:rPr>
                <w:rFonts w:ascii="Times New Roman" w:eastAsia="Times New Roman" w:hAnsi="Times New Roman" w:cs="Times New Roman"/>
                <w:color w:val="auto"/>
              </w:rPr>
              <w:t>15</w:t>
            </w:r>
            <w:r w:rsidR="00D547DB">
              <w:rPr>
                <w:rFonts w:ascii="Times New Roman" w:eastAsia="Times New Roman" w:hAnsi="Times New Roman" w:cs="Times New Roman"/>
                <w:color w:val="auto"/>
              </w:rPr>
              <w:t xml:space="preserve"> </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12BAA1AE"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4121B8">
              <w:rPr>
                <w:rFonts w:ascii="Times New Roman" w:eastAsia="Times New Roman" w:hAnsi="Times New Roman"/>
                <w:color w:val="auto"/>
              </w:rPr>
              <w:t>20</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4121B8">
              <w:rPr>
                <w:rFonts w:ascii="Times New Roman" w:eastAsia="Times New Roman" w:hAnsi="Times New Roman" w:cs="Times New Roman"/>
                <w:color w:val="auto"/>
              </w:rPr>
              <w:t>15</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377EAEC7"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4121B8">
              <w:rPr>
                <w:rFonts w:ascii="Times New Roman" w:eastAsia="Times New Roman" w:hAnsi="Times New Roman"/>
                <w:color w:val="auto"/>
              </w:rPr>
              <w:t>15</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2FB8EF2C"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4121B8">
              <w:rPr>
                <w:rFonts w:ascii="Times New Roman" w:eastAsia="Times New Roman" w:hAnsi="Times New Roman"/>
                <w:color w:val="auto"/>
              </w:rPr>
              <w:t>22</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4121B8">
              <w:rPr>
                <w:rFonts w:ascii="Times New Roman" w:eastAsia="Times New Roman" w:hAnsi="Times New Roman" w:cs="Times New Roman"/>
                <w:color w:val="auto"/>
              </w:rPr>
              <w:t>15</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1A2F3CFB"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4121B8">
              <w:rPr>
                <w:rFonts w:ascii="Times New Roman" w:eastAsia="Times New Roman" w:hAnsi="Times New Roman"/>
                <w:color w:val="auto"/>
              </w:rPr>
              <w:t>22</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0E4CB436"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BB1E9D">
              <w:rPr>
                <w:rFonts w:ascii="Times New Roman" w:eastAsia="Times New Roman" w:hAnsi="Times New Roman"/>
                <w:color w:val="auto"/>
              </w:rPr>
              <w:t>22</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lastRenderedPageBreak/>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1C174" w14:textId="77777777" w:rsidR="00F42431" w:rsidRDefault="00F42431">
      <w:r>
        <w:separator/>
      </w:r>
    </w:p>
  </w:endnote>
  <w:endnote w:type="continuationSeparator" w:id="0">
    <w:p w14:paraId="29D2448C" w14:textId="77777777" w:rsidR="00F42431" w:rsidRDefault="00F4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23A3" w14:textId="77777777" w:rsidR="00F42431" w:rsidRDefault="00F42431">
      <w:r>
        <w:separator/>
      </w:r>
    </w:p>
  </w:footnote>
  <w:footnote w:type="continuationSeparator" w:id="0">
    <w:p w14:paraId="65065B3B" w14:textId="77777777" w:rsidR="00F42431" w:rsidRDefault="00F42431">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1B8"/>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2431"/>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30</Pages>
  <Words>9025</Words>
  <Characters>51448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60353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30</cp:revision>
  <cp:lastPrinted>2020-02-28T13:52:00Z</cp:lastPrinted>
  <dcterms:created xsi:type="dcterms:W3CDTF">2020-04-13T14:21:00Z</dcterms:created>
  <dcterms:modified xsi:type="dcterms:W3CDTF">2020-10-15T11:24:00Z</dcterms:modified>
</cp:coreProperties>
</file>