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975A1" w14:textId="77777777" w:rsidR="0014539C" w:rsidRDefault="0014539C"/>
    <w:p w14:paraId="496E1EB2" w14:textId="128F0820" w:rsidR="0014539C" w:rsidRPr="0014539C" w:rsidRDefault="0014539C" w:rsidP="0014539C">
      <w:pPr>
        <w:pStyle w:val="ConsPlusNonformat"/>
        <w:tabs>
          <w:tab w:val="left" w:pos="8940"/>
        </w:tabs>
        <w:jc w:val="center"/>
        <w:rPr>
          <w:rFonts w:ascii="Times New Roman" w:hAnsi="Times New Roman" w:cs="Times New Roman"/>
          <w:bCs/>
          <w:sz w:val="28"/>
          <w:szCs w:val="28"/>
        </w:rPr>
      </w:pPr>
      <w:bookmarkStart w:id="0" w:name="_GoBack"/>
      <w:bookmarkEnd w:id="0"/>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14:paraId="209C7DF7" w14:textId="319BB750"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14:paraId="214C113D" w14:textId="7E0F6913"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дошкольное образовательное учреждение «</w:t>
      </w:r>
      <w:r w:rsidR="005E172B">
        <w:t>Центр развития ребёнка - д</w:t>
      </w:r>
      <w:r w:rsidRPr="00DC544F">
        <w:t>етский сад №</w:t>
      </w:r>
      <w:r w:rsidR="005E172B">
        <w:t>22</w:t>
      </w:r>
      <w:r w:rsidRPr="00DC544F">
        <w:t xml:space="preserve"> «</w:t>
      </w:r>
      <w:r w:rsidR="005E172B">
        <w:t>Журавушка</w:t>
      </w:r>
      <w:r w:rsidRPr="00DC544F">
        <w:t xml:space="preserve">» городского округа Ступино Московской области. </w:t>
      </w:r>
    </w:p>
    <w:p w14:paraId="7E3E0DB3" w14:textId="0FCBE38F" w:rsidR="00446886" w:rsidRPr="00DC544F" w:rsidRDefault="00446886" w:rsidP="00446886">
      <w:pPr>
        <w:spacing w:after="0"/>
        <w:ind w:left="360"/>
      </w:pPr>
      <w:r w:rsidRPr="00DC544F">
        <w:rPr>
          <w:b/>
        </w:rPr>
        <w:t>2. Адрес:</w:t>
      </w:r>
      <w:r w:rsidRPr="00DC544F">
        <w:t xml:space="preserve"> 14280</w:t>
      </w:r>
      <w:r w:rsidR="005E172B">
        <w:t>2</w:t>
      </w:r>
      <w:r w:rsidRPr="00DC544F">
        <w:t>,</w:t>
      </w:r>
      <w:r w:rsidR="005E172B">
        <w:t xml:space="preserve"> </w:t>
      </w:r>
      <w:r w:rsidRPr="00DC544F">
        <w:t xml:space="preserve">Московская область, городской округ Ступино, </w:t>
      </w:r>
      <w:r w:rsidR="005E172B">
        <w:t xml:space="preserve">город </w:t>
      </w:r>
      <w:r w:rsidRPr="00DC544F">
        <w:t>Ступино, у</w:t>
      </w:r>
      <w:r w:rsidR="005E172B">
        <w:t>лица</w:t>
      </w:r>
      <w:r w:rsidRPr="00DC544F">
        <w:t xml:space="preserve"> </w:t>
      </w:r>
      <w:r w:rsidR="005E172B">
        <w:t>Андропо</w:t>
      </w:r>
      <w:r w:rsidRPr="00DC544F">
        <w:t xml:space="preserve">ва, владение </w:t>
      </w:r>
      <w:r w:rsidR="005E172B">
        <w:t>67а</w:t>
      </w:r>
      <w:r w:rsidRPr="00DC544F">
        <w:t>.</w:t>
      </w:r>
    </w:p>
    <w:p w14:paraId="2DA0833D" w14:textId="77777777"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14:paraId="01D794B4" w14:textId="2A306713"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0C078C">
        <w:t>в</w:t>
      </w:r>
      <w:r w:rsidRPr="00DC544F">
        <w:t xml:space="preserve"> </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14:paraId="46707330" w14:textId="05157160"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0C078C">
        <w:t>в</w:t>
      </w:r>
      <w:r w:rsidRPr="00DC544F">
        <w:t xml:space="preserve"> </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14:paraId="62FFE250" w14:textId="28016CA4"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7E0029" w:rsidRPr="007E0029">
        <w:t>8</w:t>
      </w:r>
      <w:r w:rsidR="00295DE4">
        <w:t>378</w:t>
      </w:r>
      <w:r w:rsidRPr="007E0029">
        <w:t>,00</w:t>
      </w:r>
      <w:r w:rsidRPr="00DC544F">
        <w:t xml:space="preserve"> кг</w:t>
      </w:r>
    </w:p>
    <w:p w14:paraId="0D99FACC" w14:textId="77777777"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14:paraId="67370E84" w14:textId="77777777"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14:paraId="4634D6D0" w14:textId="7C645FB3"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 xml:space="preserve">с 11.01.2021г по 30.06.2021 </w:t>
      </w:r>
      <w:r w:rsidRPr="00DC544F">
        <w:rPr>
          <w:rFonts w:eastAsia="Calibri"/>
        </w:rPr>
        <w:t>г.</w:t>
      </w:r>
    </w:p>
    <w:p w14:paraId="7421C2E0" w14:textId="79C0674A"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14:paraId="4E3DF8FF" w14:textId="77777777"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3A861E96" w14:textId="77777777"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
    <w:p w14:paraId="46503310" w14:textId="77777777"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14:paraId="2B9FFB38" w14:textId="77777777"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14:paraId="397A864D" w14:textId="73525B5A"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14:paraId="2C7F07C6" w14:textId="77777777"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14:paraId="2059FB91" w14:textId="77777777"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14:paraId="3714ABD7" w14:textId="77777777"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14:paraId="2F11197E" w14:textId="77777777"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14:paraId="0D0272F1" w14:textId="65477366"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14:paraId="3E0BCE11" w14:textId="663B5395"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14:paraId="65ED2D1A"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14:paraId="56E830DC"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lastRenderedPageBreak/>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4A74FC6" w14:textId="5B8FD4F2"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14:paraId="41AC2F54"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14:paraId="05A07F8A" w14:textId="77777777"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008D584D" w:rsidRPr="00AE1085">
        <w:t>и</w:t>
      </w:r>
      <w:r w:rsidR="008D584D" w:rsidRPr="00AE1085">
        <w:t>страционный номер декларации о соответствии, срок её действия, полное наименование изготовителя (при оформлении Поставщиком (Пр</w:t>
      </w:r>
      <w:r w:rsidR="008D584D" w:rsidRPr="00AE1085">
        <w:t>о</w:t>
      </w:r>
      <w:r w:rsidR="008D584D" w:rsidRPr="00AE1085">
        <w:t>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79497253" w14:textId="49D93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14:paraId="11B3C5E7"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38BBEA30"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1C1400EA"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4673E3CE"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66F724A9"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14:paraId="32464488" w14:textId="0E608BAF"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14:paraId="4CBFE6C7" w14:textId="77777777" w:rsidR="00524B79" w:rsidRPr="00AE1085" w:rsidRDefault="00524B79" w:rsidP="00524B79">
      <w:pPr>
        <w:widowControl w:val="0"/>
        <w:autoSpaceDE w:val="0"/>
        <w:autoSpaceDN w:val="0"/>
        <w:adjustRightInd w:val="0"/>
        <w:spacing w:after="0"/>
        <w:ind w:firstLine="540"/>
      </w:pPr>
    </w:p>
    <w:p w14:paraId="7905442B"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5A152AB1" w14:textId="77777777" w:rsidR="008B6E11" w:rsidRPr="00AE1085" w:rsidRDefault="008B6E11" w:rsidP="008B6E11">
      <w:pPr>
        <w:pStyle w:val="ac"/>
        <w:widowControl w:val="0"/>
        <w:autoSpaceDE w:val="0"/>
        <w:autoSpaceDN w:val="0"/>
        <w:adjustRightInd w:val="0"/>
        <w:spacing w:after="0"/>
        <w:ind w:left="900"/>
        <w:rPr>
          <w:b/>
          <w:bCs/>
          <w:i/>
          <w:iCs/>
        </w:rPr>
      </w:pPr>
    </w:p>
    <w:p w14:paraId="1F93FAAE" w14:textId="77777777"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
    <w:p w14:paraId="7913B8EA" w14:textId="633FBF1F"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14:paraId="04A9E970" w14:textId="77777777" w:rsidR="008D584D" w:rsidRPr="00AE1085" w:rsidRDefault="008D584D" w:rsidP="00524B79">
      <w:pPr>
        <w:widowControl w:val="0"/>
        <w:autoSpaceDE w:val="0"/>
        <w:autoSpaceDN w:val="0"/>
        <w:adjustRightInd w:val="0"/>
        <w:spacing w:after="0"/>
        <w:ind w:firstLine="540"/>
      </w:pPr>
      <w:r w:rsidRPr="00AE1085">
        <w:t>2.2.</w:t>
      </w:r>
      <w:r w:rsidRPr="00AE1085">
        <w:tab/>
        <w:t xml:space="preserve">Не допускается поставка продукции из стран, регионов и предприятий, на которые введены временные ограничения или запреты </w:t>
      </w:r>
      <w:r w:rsidRPr="00AE1085">
        <w:lastRenderedPageBreak/>
        <w:t>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14:paraId="056D2E0E"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нац</w:t>
      </w:r>
      <w:r w:rsidRPr="00AE1085">
        <w:t>и</w:t>
      </w:r>
      <w:r w:rsidRPr="00AE1085">
        <w:t>ональными стандартами Российской Федерации для аналогичных видов продукции. Маркировка, размещаемая на каждой единице транспор</w:t>
      </w:r>
      <w:r w:rsidRPr="00AE1085">
        <w:t>т</w:t>
      </w:r>
      <w:r w:rsidRPr="00AE1085">
        <w:t>ной и потребительской тары, должна соответствовать требованиям нормативных документов, действующих в Российской Федерации. Кач</w:t>
      </w:r>
      <w:r w:rsidRPr="00AE1085">
        <w:t>е</w:t>
      </w:r>
      <w:r w:rsidRPr="00AE1085">
        <w:t>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88C83AF"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14:paraId="51A4BE0B"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14:paraId="381B944C"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14:paraId="1514FB75"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60FF74CB"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43307FEA"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36A80AA0" w14:textId="1713A346"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14:paraId="67AC7510" w14:textId="7C63A013" w:rsidR="00524B79" w:rsidRDefault="00524B79" w:rsidP="00692010">
      <w:pPr>
        <w:widowControl w:val="0"/>
        <w:autoSpaceDE w:val="0"/>
        <w:autoSpaceDN w:val="0"/>
        <w:adjustRightInd w:val="0"/>
        <w:spacing w:after="0"/>
      </w:pPr>
    </w:p>
    <w:p w14:paraId="1500E6FA" w14:textId="77777777" w:rsidR="00692010" w:rsidRPr="00AE1085" w:rsidRDefault="00692010" w:rsidP="00692010">
      <w:pPr>
        <w:widowControl w:val="0"/>
        <w:autoSpaceDE w:val="0"/>
        <w:autoSpaceDN w:val="0"/>
        <w:adjustRightInd w:val="0"/>
        <w:spacing w:after="0"/>
      </w:pPr>
    </w:p>
    <w:p w14:paraId="5E13D7F4"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14:paraId="3A50901F" w14:textId="77777777" w:rsidR="008B6E11" w:rsidRPr="00AE1085" w:rsidRDefault="008B6E11" w:rsidP="008B6E11">
      <w:pPr>
        <w:pStyle w:val="ac"/>
        <w:widowControl w:val="0"/>
        <w:autoSpaceDE w:val="0"/>
        <w:autoSpaceDN w:val="0"/>
        <w:adjustRightInd w:val="0"/>
        <w:spacing w:after="0"/>
        <w:ind w:left="900"/>
        <w:rPr>
          <w:b/>
          <w:bCs/>
          <w:i/>
          <w:iCs/>
        </w:rPr>
      </w:pPr>
    </w:p>
    <w:p w14:paraId="3FB5BEFE" w14:textId="77777777"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14:paraId="3A6CE5EC" w14:textId="77777777"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 xml:space="preserve">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w:t>
      </w:r>
      <w:r w:rsidRPr="00AE1085">
        <w:lastRenderedPageBreak/>
        <w:t>(транспортирования),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7EBD6BCB"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3DD3B83"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940F8AB" w14:textId="1228AEF0"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14:paraId="6C90770F" w14:textId="77777777"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D346A77"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14:paraId="5A31D43F" w14:textId="77777777" w:rsidR="00692010" w:rsidRDefault="00692010" w:rsidP="00446886">
      <w:pPr>
        <w:widowControl w:val="0"/>
        <w:autoSpaceDE w:val="0"/>
        <w:autoSpaceDN w:val="0"/>
        <w:adjustRightInd w:val="0"/>
        <w:spacing w:after="0"/>
        <w:jc w:val="center"/>
        <w:rPr>
          <w:b/>
          <w:bCs/>
        </w:rPr>
      </w:pPr>
    </w:p>
    <w:p w14:paraId="081E5FE6" w14:textId="1AF23D99"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14:paraId="1051BB39" w14:textId="10E2A7F9" w:rsidR="00524B79" w:rsidRDefault="00524B79" w:rsidP="00524B79">
      <w:pPr>
        <w:spacing w:after="0"/>
        <w:ind w:firstLine="142"/>
        <w:jc w:val="center"/>
        <w:rPr>
          <w:b/>
          <w:bCs/>
        </w:rPr>
      </w:pPr>
      <w:r w:rsidRPr="002C26E5">
        <w:rPr>
          <w:b/>
          <w:bCs/>
        </w:rPr>
        <w:t>Молоко и молочная продукция</w:t>
      </w:r>
    </w:p>
    <w:p w14:paraId="56EBA291" w14:textId="28C87C4E" w:rsidR="001D4A52" w:rsidRDefault="001D4A52" w:rsidP="004E185A">
      <w:pPr>
        <w:jc w:val="left"/>
      </w:pPr>
    </w:p>
    <w:tbl>
      <w:tblPr>
        <w:tblStyle w:val="a6"/>
        <w:tblW w:w="16302" w:type="dxa"/>
        <w:tblInd w:w="-743" w:type="dxa"/>
        <w:tblLayout w:type="fixed"/>
        <w:tblLook w:val="04A0" w:firstRow="1" w:lastRow="0" w:firstColumn="1" w:lastColumn="0" w:noHBand="0" w:noVBand="1"/>
      </w:tblPr>
      <w:tblGrid>
        <w:gridCol w:w="284"/>
        <w:gridCol w:w="1985"/>
        <w:gridCol w:w="5953"/>
        <w:gridCol w:w="1560"/>
        <w:gridCol w:w="1134"/>
        <w:gridCol w:w="708"/>
        <w:gridCol w:w="851"/>
        <w:gridCol w:w="2126"/>
        <w:gridCol w:w="1701"/>
      </w:tblGrid>
      <w:tr w:rsidR="00382FB2" w14:paraId="4D19C91A" w14:textId="77777777" w:rsidTr="00AC32CA">
        <w:tc>
          <w:tcPr>
            <w:tcW w:w="284" w:type="dxa"/>
          </w:tcPr>
          <w:p w14:paraId="06F629B4" w14:textId="77777777" w:rsidR="001D4A52" w:rsidRDefault="001D4A52" w:rsidP="001D4A52">
            <w:pPr>
              <w:jc w:val="left"/>
              <w:rPr>
                <w:b/>
                <w:bCs/>
                <w:color w:val="000000"/>
              </w:rPr>
            </w:pPr>
            <w:r w:rsidRPr="00446886">
              <w:rPr>
                <w:b/>
                <w:bCs/>
                <w:color w:val="000000"/>
              </w:rPr>
              <w:t>№</w:t>
            </w:r>
          </w:p>
          <w:p w14:paraId="7432DF77" w14:textId="77777777" w:rsidR="00AC32CA" w:rsidRDefault="00AC32CA" w:rsidP="001D4A52">
            <w:pPr>
              <w:jc w:val="left"/>
              <w:rPr>
                <w:b/>
                <w:bCs/>
                <w:color w:val="000000"/>
              </w:rPr>
            </w:pPr>
            <w:r>
              <w:rPr>
                <w:b/>
                <w:bCs/>
                <w:color w:val="000000"/>
              </w:rPr>
              <w:t>п/</w:t>
            </w:r>
          </w:p>
          <w:p w14:paraId="35A5E030" w14:textId="5EB3BD1F" w:rsidR="00AC32CA" w:rsidRDefault="00AC32CA" w:rsidP="001D4A52">
            <w:pPr>
              <w:jc w:val="left"/>
            </w:pPr>
            <w:r>
              <w:rPr>
                <w:b/>
                <w:bCs/>
                <w:color w:val="000000"/>
              </w:rPr>
              <w:t>п</w:t>
            </w:r>
          </w:p>
        </w:tc>
        <w:tc>
          <w:tcPr>
            <w:tcW w:w="1985" w:type="dxa"/>
          </w:tcPr>
          <w:p w14:paraId="3796637C" w14:textId="6E0BF047" w:rsidR="001D4A52" w:rsidRDefault="001D4A52" w:rsidP="001D4A52">
            <w:pPr>
              <w:jc w:val="left"/>
            </w:pPr>
            <w:r w:rsidRPr="00446886">
              <w:rPr>
                <w:b/>
                <w:bCs/>
                <w:color w:val="000000"/>
              </w:rPr>
              <w:t>Наименование продуктов</w:t>
            </w:r>
          </w:p>
        </w:tc>
        <w:tc>
          <w:tcPr>
            <w:tcW w:w="5953" w:type="dxa"/>
          </w:tcPr>
          <w:p w14:paraId="1F7361EB" w14:textId="5B0DC755" w:rsidR="001D4A52" w:rsidRDefault="001D4A52" w:rsidP="001D4A52">
            <w:pPr>
              <w:jc w:val="left"/>
            </w:pPr>
            <w:r w:rsidRPr="00446886">
              <w:rPr>
                <w:b/>
                <w:bCs/>
                <w:color w:val="000000"/>
              </w:rPr>
              <w:t>Требования к качеству, характеристикам товара</w:t>
            </w:r>
          </w:p>
        </w:tc>
        <w:tc>
          <w:tcPr>
            <w:tcW w:w="1560" w:type="dxa"/>
          </w:tcPr>
          <w:p w14:paraId="28802DFE" w14:textId="3AA4E551"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14:paraId="587136E6" w14:textId="62FE1B4E"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14:paraId="0A53F64A" w14:textId="496A7918"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14:paraId="521C3B77" w14:textId="14B46DEE"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14:paraId="2022221E" w14:textId="68E9FFA0" w:rsidR="001D4A52" w:rsidRDefault="001D4A52" w:rsidP="001D4A52">
            <w:pPr>
              <w:jc w:val="left"/>
            </w:pPr>
            <w:r>
              <w:rPr>
                <w:b/>
                <w:bCs/>
                <w:color w:val="000000"/>
              </w:rPr>
              <w:t>Код по КОЗ</w:t>
            </w:r>
          </w:p>
        </w:tc>
        <w:tc>
          <w:tcPr>
            <w:tcW w:w="1701" w:type="dxa"/>
          </w:tcPr>
          <w:p w14:paraId="5883A33A" w14:textId="740097DB" w:rsidR="001D4A52" w:rsidRDefault="001D4A52" w:rsidP="001D4A52">
            <w:pPr>
              <w:jc w:val="left"/>
            </w:pPr>
            <w:r>
              <w:rPr>
                <w:b/>
                <w:bCs/>
                <w:color w:val="000000"/>
              </w:rPr>
              <w:t>ОКПД2</w:t>
            </w:r>
          </w:p>
        </w:tc>
      </w:tr>
      <w:tr w:rsidR="00382FB2" w14:paraId="6908E658" w14:textId="77777777" w:rsidTr="00AC32CA">
        <w:tc>
          <w:tcPr>
            <w:tcW w:w="284" w:type="dxa"/>
          </w:tcPr>
          <w:p w14:paraId="7144CCE6" w14:textId="1D5332DB" w:rsidR="001D4A52" w:rsidRDefault="001D4A52" w:rsidP="001D4A52">
            <w:pPr>
              <w:jc w:val="left"/>
            </w:pPr>
            <w:r w:rsidRPr="00446886">
              <w:rPr>
                <w:color w:val="000000"/>
              </w:rPr>
              <w:t>1</w:t>
            </w:r>
          </w:p>
        </w:tc>
        <w:tc>
          <w:tcPr>
            <w:tcW w:w="1985" w:type="dxa"/>
          </w:tcPr>
          <w:p w14:paraId="1BD2BEFF" w14:textId="77777777" w:rsidR="001D4A52" w:rsidRDefault="001D4A52" w:rsidP="001D4A52">
            <w:pPr>
              <w:spacing w:after="0" w:line="276" w:lineRule="auto"/>
              <w:rPr>
                <w:lang w:eastAsia="en-US"/>
              </w:rPr>
            </w:pPr>
            <w:r>
              <w:rPr>
                <w:lang w:eastAsia="en-US"/>
              </w:rPr>
              <w:t xml:space="preserve">Молоко </w:t>
            </w:r>
          </w:p>
          <w:p w14:paraId="7EF60264" w14:textId="77777777"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14:paraId="3EC6BAA7" w14:textId="77777777" w:rsidR="001D4A52" w:rsidRDefault="001D4A52" w:rsidP="001D4A52">
            <w:pPr>
              <w:spacing w:after="0" w:line="276" w:lineRule="auto"/>
              <w:rPr>
                <w:lang w:eastAsia="en-US"/>
              </w:rPr>
            </w:pPr>
            <w:r>
              <w:rPr>
                <w:lang w:eastAsia="en-US"/>
              </w:rPr>
              <w:t>жирность 3,2 %,</w:t>
            </w:r>
          </w:p>
          <w:p w14:paraId="68F36A1D" w14:textId="77777777" w:rsidR="001D4A52" w:rsidRDefault="001D4A52" w:rsidP="001D4A52">
            <w:pPr>
              <w:spacing w:after="0" w:line="276" w:lineRule="auto"/>
              <w:rPr>
                <w:lang w:eastAsia="en-US"/>
              </w:rPr>
            </w:pPr>
            <w:r>
              <w:rPr>
                <w:lang w:eastAsia="en-US"/>
              </w:rPr>
              <w:t xml:space="preserve">ГОСТ 32252- 2013  </w:t>
            </w:r>
          </w:p>
          <w:p w14:paraId="5D3AC562" w14:textId="77777777"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14:paraId="77758751" w14:textId="77777777" w:rsidR="001D4A52" w:rsidRDefault="001D4A52" w:rsidP="001D4A52">
            <w:pPr>
              <w:jc w:val="left"/>
            </w:pPr>
          </w:p>
        </w:tc>
        <w:tc>
          <w:tcPr>
            <w:tcW w:w="5953" w:type="dxa"/>
          </w:tcPr>
          <w:p w14:paraId="32B31B31" w14:textId="77777777"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14:paraId="1C26F16F" w14:textId="77777777"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14:paraId="1D08DF81" w14:textId="40176973" w:rsidR="001D4A52" w:rsidRDefault="001D4A52" w:rsidP="001D4A52">
            <w:pPr>
              <w:spacing w:after="0" w:line="276" w:lineRule="auto"/>
              <w:rPr>
                <w:lang w:eastAsia="en-US"/>
              </w:rPr>
            </w:pPr>
            <w:r>
              <w:rPr>
                <w:lang w:eastAsia="en-US"/>
              </w:rPr>
              <w:t>Молоко должно быть безопасным по отсутствию в нем остаточных количеств ингибирующих, моющих, дезинф</w:t>
            </w:r>
            <w:r>
              <w:rPr>
                <w:lang w:eastAsia="en-US"/>
              </w:rPr>
              <w:t>и</w:t>
            </w:r>
            <w:r>
              <w:rPr>
                <w:lang w:eastAsia="en-US"/>
              </w:rPr>
              <w:t>цирующих и нейтрализующих веществ, стимуляторов роста животных (в том числе гормональных препаратов), лека</w:t>
            </w:r>
            <w:r>
              <w:rPr>
                <w:lang w:eastAsia="en-US"/>
              </w:rPr>
              <w:t>р</w:t>
            </w:r>
            <w:r>
              <w:rPr>
                <w:lang w:eastAsia="en-US"/>
              </w:rPr>
              <w:t>ственных средств (в том числе антибиотиков), применяемых в животноводстве в целях откорма, лечения скота и проф</w:t>
            </w:r>
            <w:r>
              <w:rPr>
                <w:lang w:eastAsia="en-US"/>
              </w:rPr>
              <w:t>и</w:t>
            </w:r>
            <w:r>
              <w:rPr>
                <w:lang w:eastAsia="en-US"/>
              </w:rPr>
              <w:lastRenderedPageBreak/>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w:t>
            </w:r>
            <w:r>
              <w:rPr>
                <w:lang w:eastAsia="en-US"/>
              </w:rPr>
              <w:t>з</w:t>
            </w:r>
            <w:r>
              <w:rPr>
                <w:lang w:eastAsia="en-US"/>
              </w:rPr>
              <w:t>опасности молока и молочной продукции», а также в Те</w:t>
            </w:r>
            <w:r>
              <w:rPr>
                <w:lang w:eastAsia="en-US"/>
              </w:rPr>
              <w:t>х</w:t>
            </w:r>
            <w:r>
              <w:rPr>
                <w:lang w:eastAsia="en-US"/>
              </w:rPr>
              <w:t>ническом регламенте Таможенного союза (ТР ТС 021/2011) «О безопасности пищевой продукции».  Молоко должно быть упаковано в потребительскую тару после термообр</w:t>
            </w:r>
            <w:r>
              <w:rPr>
                <w:lang w:eastAsia="en-US"/>
              </w:rPr>
              <w:t>а</w:t>
            </w:r>
            <w:r>
              <w:rPr>
                <w:lang w:eastAsia="en-US"/>
              </w:rPr>
              <w:t>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w:t>
            </w:r>
            <w:r>
              <w:rPr>
                <w:lang w:eastAsia="en-US"/>
              </w:rPr>
              <w:t>а</w:t>
            </w:r>
            <w:r>
              <w:rPr>
                <w:lang w:eastAsia="en-US"/>
              </w:rPr>
              <w:t>новленного молока или из нормализованного, предназн</w:t>
            </w:r>
            <w:r>
              <w:rPr>
                <w:lang w:eastAsia="en-US"/>
              </w:rPr>
              <w:t>а</w:t>
            </w:r>
            <w:r>
              <w:rPr>
                <w:lang w:eastAsia="en-US"/>
              </w:rPr>
              <w:t xml:space="preserve">ченное для непосредственного использования в пищу, не обогащенное витаминами, микро- и макроэлементами, </w:t>
            </w:r>
            <w:proofErr w:type="spellStart"/>
            <w:r>
              <w:rPr>
                <w:lang w:eastAsia="en-US"/>
              </w:rPr>
              <w:t>пр</w:t>
            </w:r>
            <w:r>
              <w:rPr>
                <w:lang w:eastAsia="en-US"/>
              </w:rPr>
              <w:t>о</w:t>
            </w:r>
            <w:r>
              <w:rPr>
                <w:lang w:eastAsia="en-US"/>
              </w:rPr>
              <w:t>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w:t>
            </w:r>
            <w:r>
              <w:rPr>
                <w:lang w:eastAsia="en-US"/>
              </w:rPr>
              <w:t>т</w:t>
            </w:r>
            <w:r>
              <w:rPr>
                <w:lang w:eastAsia="en-US"/>
              </w:rPr>
              <w:t>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w:t>
            </w:r>
            <w:r>
              <w:rPr>
                <w:lang w:eastAsia="en-US"/>
              </w:rPr>
              <w:t>с</w:t>
            </w:r>
            <w:r>
              <w:rPr>
                <w:lang w:eastAsia="en-US"/>
              </w:rPr>
              <w:t>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w:t>
            </w:r>
            <w:r>
              <w:rPr>
                <w:lang w:eastAsia="en-US"/>
              </w:rPr>
              <w:t>т</w:t>
            </w:r>
            <w:r>
              <w:rPr>
                <w:lang w:eastAsia="en-US"/>
              </w:rPr>
              <w:t xml:space="preserve">ными, повреждения (вмятины,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9" w:anchor="block_10000" w:history="1">
              <w:r w:rsidRPr="00AF31CA">
                <w:rPr>
                  <w:rStyle w:val="ab"/>
                  <w:bCs/>
                  <w:color w:val="auto"/>
                  <w:u w:val="none"/>
                  <w:lang w:eastAsia="en-US"/>
                </w:rPr>
                <w:t>Федерал</w:t>
              </w:r>
              <w:r w:rsidRPr="00AF31CA">
                <w:rPr>
                  <w:rStyle w:val="ab"/>
                  <w:bCs/>
                  <w:color w:val="auto"/>
                  <w:u w:val="none"/>
                  <w:lang w:eastAsia="en-US"/>
                </w:rPr>
                <w:t>ь</w:t>
              </w:r>
              <w:r w:rsidRPr="00AF31CA">
                <w:rPr>
                  <w:rStyle w:val="ab"/>
                  <w:bCs/>
                  <w:color w:val="auto"/>
                  <w:u w:val="none"/>
                  <w:lang w:eastAsia="en-US"/>
                </w:rPr>
                <w:t>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w:t>
            </w:r>
            <w:r>
              <w:rPr>
                <w:lang w:eastAsia="en-US"/>
              </w:rPr>
              <w:t>о</w:t>
            </w:r>
            <w:r>
              <w:rPr>
                <w:lang w:eastAsia="en-US"/>
              </w:rPr>
              <w:t>ка годности в условиях и при режимах, которые установл</w:t>
            </w:r>
            <w:r>
              <w:rPr>
                <w:lang w:eastAsia="en-US"/>
              </w:rPr>
              <w:t>е</w:t>
            </w:r>
            <w:r>
              <w:rPr>
                <w:lang w:eastAsia="en-US"/>
              </w:rPr>
              <w:t>ны   изготовителем, и при которых обеспечивается надл</w:t>
            </w:r>
            <w:r>
              <w:rPr>
                <w:lang w:eastAsia="en-US"/>
              </w:rPr>
              <w:t>е</w:t>
            </w:r>
            <w:r>
              <w:rPr>
                <w:lang w:eastAsia="en-US"/>
              </w:rPr>
              <w:t>жащая сохранность продуктов в соответствии с показател</w:t>
            </w:r>
            <w:r>
              <w:rPr>
                <w:lang w:eastAsia="en-US"/>
              </w:rPr>
              <w:t>я</w:t>
            </w:r>
            <w:r>
              <w:rPr>
                <w:lang w:eastAsia="en-US"/>
              </w:rPr>
              <w:t>ми безопасности, установленными законодательством РФ в области обеспечения качества и безопасности пищевых продуктов.  Массовая доля жира – 3,2-3,5%</w:t>
            </w:r>
          </w:p>
          <w:p w14:paraId="787329D5" w14:textId="77777777" w:rsidR="001D4A52" w:rsidRDefault="001D4A52" w:rsidP="001D4A52">
            <w:pPr>
              <w:spacing w:after="0" w:line="276" w:lineRule="auto"/>
              <w:rPr>
                <w:vertAlign w:val="superscript"/>
                <w:lang w:eastAsia="en-US"/>
              </w:rPr>
            </w:pPr>
            <w:r>
              <w:rPr>
                <w:lang w:eastAsia="en-US"/>
              </w:rPr>
              <w:lastRenderedPageBreak/>
              <w:t>Плотность – 1027 кг/м</w:t>
            </w:r>
            <w:r>
              <w:rPr>
                <w:vertAlign w:val="superscript"/>
                <w:lang w:eastAsia="en-US"/>
              </w:rPr>
              <w:t>3</w:t>
            </w:r>
          </w:p>
          <w:p w14:paraId="7518C5A4" w14:textId="77777777" w:rsidR="001D4A52" w:rsidRDefault="001D4A52" w:rsidP="001D4A52">
            <w:pPr>
              <w:spacing w:after="0" w:line="276" w:lineRule="auto"/>
              <w:rPr>
                <w:lang w:eastAsia="en-US"/>
              </w:rPr>
            </w:pPr>
            <w:r>
              <w:rPr>
                <w:lang w:eastAsia="en-US"/>
              </w:rPr>
              <w:t>Массовая доля белка – не менее 3%</w:t>
            </w:r>
          </w:p>
          <w:p w14:paraId="72D520B0" w14:textId="526308C2"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14:paraId="75540049" w14:textId="3C53CEC5"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14:paraId="329BF691" w14:textId="763042AA" w:rsidR="001D4A52" w:rsidRDefault="001D4A52" w:rsidP="001D4A52">
            <w:pPr>
              <w:jc w:val="left"/>
            </w:pPr>
            <w:r w:rsidRPr="00446886">
              <w:rPr>
                <w:color w:val="000000"/>
              </w:rPr>
              <w:t>Россия</w:t>
            </w:r>
          </w:p>
        </w:tc>
        <w:tc>
          <w:tcPr>
            <w:tcW w:w="708" w:type="dxa"/>
          </w:tcPr>
          <w:p w14:paraId="244EF0DE" w14:textId="347A7190" w:rsidR="001D4A52" w:rsidRDefault="001D4A52" w:rsidP="001D4A52">
            <w:pPr>
              <w:jc w:val="left"/>
            </w:pPr>
            <w:r w:rsidRPr="00446886">
              <w:rPr>
                <w:color w:val="000000"/>
              </w:rPr>
              <w:t>л</w:t>
            </w:r>
          </w:p>
        </w:tc>
        <w:tc>
          <w:tcPr>
            <w:tcW w:w="851" w:type="dxa"/>
          </w:tcPr>
          <w:p w14:paraId="037B4679" w14:textId="58637A40" w:rsidR="001D4A52" w:rsidRDefault="001D4A52" w:rsidP="001D4A52">
            <w:pPr>
              <w:jc w:val="left"/>
            </w:pPr>
            <w:r>
              <w:rPr>
                <w:color w:val="000000"/>
              </w:rPr>
              <w:t>7140</w:t>
            </w:r>
          </w:p>
        </w:tc>
        <w:tc>
          <w:tcPr>
            <w:tcW w:w="2126" w:type="dxa"/>
          </w:tcPr>
          <w:p w14:paraId="75BFB12D" w14:textId="77777777" w:rsidR="00382FB2" w:rsidRDefault="001D4A52" w:rsidP="001D4A52">
            <w:pPr>
              <w:jc w:val="left"/>
              <w:rPr>
                <w:color w:val="000000"/>
              </w:rPr>
            </w:pPr>
            <w:r w:rsidRPr="002A5D89">
              <w:rPr>
                <w:color w:val="000000"/>
              </w:rPr>
              <w:t>01.13.06.01.14</w:t>
            </w:r>
            <w:r>
              <w:rPr>
                <w:color w:val="000000"/>
              </w:rPr>
              <w:t xml:space="preserve"> </w:t>
            </w:r>
          </w:p>
          <w:p w14:paraId="2B4B50EC" w14:textId="1BF41E37"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14:paraId="7951BC21" w14:textId="4FAB4682" w:rsidR="00382FB2" w:rsidRDefault="001D4A52" w:rsidP="00382FB2">
            <w:pPr>
              <w:spacing w:after="0"/>
              <w:jc w:val="left"/>
              <w:rPr>
                <w:color w:val="000000"/>
              </w:rPr>
            </w:pPr>
            <w:r w:rsidRPr="002A5D89">
              <w:rPr>
                <w:color w:val="000000"/>
              </w:rPr>
              <w:t xml:space="preserve">10.51.11.121 </w:t>
            </w:r>
          </w:p>
          <w:p w14:paraId="65A9A367" w14:textId="77777777" w:rsidR="00382FB2" w:rsidRDefault="001D4A52" w:rsidP="00382FB2">
            <w:pPr>
              <w:spacing w:after="0"/>
              <w:jc w:val="left"/>
              <w:rPr>
                <w:color w:val="000000"/>
              </w:rPr>
            </w:pPr>
            <w:r w:rsidRPr="002A5D89">
              <w:rPr>
                <w:color w:val="000000"/>
              </w:rPr>
              <w:t xml:space="preserve"> Молоко</w:t>
            </w:r>
          </w:p>
          <w:p w14:paraId="036C33B9" w14:textId="4A3EC8C9"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t>турно</w:t>
            </w:r>
            <w:proofErr w:type="spellEnd"/>
            <w:r w:rsidRPr="002A5D89">
              <w:rPr>
                <w:color w:val="000000"/>
              </w:rPr>
              <w:t>-обработанное)</w:t>
            </w:r>
          </w:p>
        </w:tc>
      </w:tr>
      <w:tr w:rsidR="00382FB2" w14:paraId="6DFED7B3" w14:textId="77777777" w:rsidTr="00AC32CA">
        <w:tc>
          <w:tcPr>
            <w:tcW w:w="284" w:type="dxa"/>
          </w:tcPr>
          <w:p w14:paraId="1579A945" w14:textId="00D6A024" w:rsidR="001D4A52" w:rsidRDefault="001D4A52" w:rsidP="001D4A52">
            <w:pPr>
              <w:jc w:val="left"/>
            </w:pPr>
            <w:r w:rsidRPr="00446886">
              <w:rPr>
                <w:color w:val="000000"/>
              </w:rPr>
              <w:lastRenderedPageBreak/>
              <w:t>2</w:t>
            </w:r>
          </w:p>
        </w:tc>
        <w:tc>
          <w:tcPr>
            <w:tcW w:w="1985" w:type="dxa"/>
          </w:tcPr>
          <w:p w14:paraId="164C633B" w14:textId="77777777" w:rsidR="00627B8C" w:rsidRDefault="001D4A52" w:rsidP="001D4A52">
            <w:pPr>
              <w:jc w:val="left"/>
              <w:rPr>
                <w:color w:val="000000"/>
              </w:rPr>
            </w:pPr>
            <w:r w:rsidRPr="00446886">
              <w:rPr>
                <w:color w:val="000000"/>
              </w:rPr>
              <w:t xml:space="preserve">Творог </w:t>
            </w:r>
          </w:p>
          <w:p w14:paraId="05111C95" w14:textId="2736D32F" w:rsidR="00627B8C" w:rsidRDefault="00627B8C" w:rsidP="001D4A52">
            <w:pPr>
              <w:jc w:val="left"/>
              <w:rPr>
                <w:color w:val="000000"/>
              </w:rPr>
            </w:pPr>
            <w:r>
              <w:rPr>
                <w:color w:val="000000"/>
              </w:rPr>
              <w:t>жирность 9%</w:t>
            </w:r>
          </w:p>
          <w:p w14:paraId="775F73BC" w14:textId="57DE4530" w:rsidR="001D4A52" w:rsidRDefault="001D4A52" w:rsidP="001D4A52">
            <w:pPr>
              <w:jc w:val="left"/>
            </w:pPr>
            <w:r w:rsidRPr="00446886">
              <w:rPr>
                <w:color w:val="000000"/>
              </w:rPr>
              <w:t>ГОСТ 31453-2013</w:t>
            </w:r>
          </w:p>
        </w:tc>
        <w:tc>
          <w:tcPr>
            <w:tcW w:w="5953" w:type="dxa"/>
          </w:tcPr>
          <w:p w14:paraId="1D94E980" w14:textId="089203A7"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14:paraId="74CEA744" w14:textId="77777777" w:rsidR="001D4A52" w:rsidRDefault="001D4A52" w:rsidP="001D4A52">
            <w:pPr>
              <w:spacing w:after="0" w:line="276" w:lineRule="auto"/>
              <w:jc w:val="left"/>
              <w:rPr>
                <w:lang w:eastAsia="en-US"/>
              </w:rPr>
            </w:pPr>
            <w:r>
              <w:rPr>
                <w:lang w:eastAsia="en-US"/>
              </w:rPr>
              <w:t>Массовая доля жира – 9%</w:t>
            </w:r>
          </w:p>
          <w:p w14:paraId="36F3DEC1" w14:textId="77777777" w:rsidR="001D4A52" w:rsidRDefault="001D4A52" w:rsidP="001D4A52">
            <w:pPr>
              <w:spacing w:after="0" w:line="276" w:lineRule="auto"/>
              <w:jc w:val="left"/>
              <w:rPr>
                <w:lang w:eastAsia="en-US"/>
              </w:rPr>
            </w:pPr>
            <w:r>
              <w:rPr>
                <w:lang w:eastAsia="en-US"/>
              </w:rPr>
              <w:t>Массовая доля белка – не менее 16%</w:t>
            </w:r>
          </w:p>
          <w:p w14:paraId="44B5601D" w14:textId="77777777" w:rsidR="001D4A52" w:rsidRDefault="001D4A52" w:rsidP="001D4A52">
            <w:pPr>
              <w:spacing w:after="0" w:line="276" w:lineRule="auto"/>
              <w:jc w:val="left"/>
              <w:rPr>
                <w:lang w:eastAsia="en-US"/>
              </w:rPr>
            </w:pPr>
            <w:r>
              <w:rPr>
                <w:lang w:eastAsia="en-US"/>
              </w:rPr>
              <w:t>Массовая доля влаги – не более 73%</w:t>
            </w:r>
          </w:p>
          <w:p w14:paraId="23E7F1EE" w14:textId="7D3515BE"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14:paraId="1438EA0A" w14:textId="789018B9" w:rsidR="001D4A52" w:rsidRDefault="001D4A52" w:rsidP="001D4A52">
            <w:pPr>
              <w:jc w:val="left"/>
            </w:pPr>
            <w:r w:rsidRPr="00446886">
              <w:rPr>
                <w:color w:val="000000"/>
              </w:rPr>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14:paraId="66774C69" w14:textId="4B117767" w:rsidR="001D4A52" w:rsidRDefault="001D4A52" w:rsidP="001D4A52">
            <w:pPr>
              <w:jc w:val="left"/>
            </w:pPr>
            <w:r w:rsidRPr="00446886">
              <w:rPr>
                <w:color w:val="000000"/>
              </w:rPr>
              <w:t>Россия</w:t>
            </w:r>
          </w:p>
        </w:tc>
        <w:tc>
          <w:tcPr>
            <w:tcW w:w="708" w:type="dxa"/>
          </w:tcPr>
          <w:p w14:paraId="09BB3CA1" w14:textId="781E908B" w:rsidR="001D4A52" w:rsidRDefault="001D4A52" w:rsidP="001D4A52">
            <w:pPr>
              <w:jc w:val="left"/>
            </w:pPr>
            <w:r w:rsidRPr="00446886">
              <w:rPr>
                <w:color w:val="000000"/>
              </w:rPr>
              <w:t>кг</w:t>
            </w:r>
          </w:p>
        </w:tc>
        <w:tc>
          <w:tcPr>
            <w:tcW w:w="851" w:type="dxa"/>
          </w:tcPr>
          <w:p w14:paraId="6F118FDA" w14:textId="479C1470" w:rsidR="001D4A52" w:rsidRDefault="001D4A52" w:rsidP="001D4A52">
            <w:pPr>
              <w:jc w:val="left"/>
            </w:pPr>
            <w:r>
              <w:rPr>
                <w:color w:val="000000"/>
              </w:rPr>
              <w:t>628</w:t>
            </w:r>
          </w:p>
        </w:tc>
        <w:tc>
          <w:tcPr>
            <w:tcW w:w="2126" w:type="dxa"/>
          </w:tcPr>
          <w:p w14:paraId="0FC89436" w14:textId="49C8F4EA"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14:paraId="1CEA9264" w14:textId="3D6881E2"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w:t>
            </w:r>
            <w:r w:rsidRPr="002A5D89">
              <w:rPr>
                <w:color w:val="000000"/>
              </w:rPr>
              <w:t>ь</w:t>
            </w:r>
            <w:r w:rsidRPr="002A5D89">
              <w:rPr>
                <w:color w:val="000000"/>
              </w:rPr>
              <w:t>трафильтрации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14:paraId="40DD5660" w14:textId="77777777" w:rsidTr="00AC32CA">
        <w:tc>
          <w:tcPr>
            <w:tcW w:w="284" w:type="dxa"/>
          </w:tcPr>
          <w:p w14:paraId="64A5D1E8" w14:textId="36342955" w:rsidR="00382FB2" w:rsidRDefault="00382FB2" w:rsidP="00382FB2">
            <w:pPr>
              <w:jc w:val="left"/>
            </w:pPr>
            <w:r w:rsidRPr="00446886">
              <w:rPr>
                <w:color w:val="000000"/>
              </w:rPr>
              <w:t>3</w:t>
            </w:r>
          </w:p>
        </w:tc>
        <w:tc>
          <w:tcPr>
            <w:tcW w:w="1985" w:type="dxa"/>
          </w:tcPr>
          <w:p w14:paraId="1AB02327" w14:textId="77777777" w:rsidR="00382FB2" w:rsidRDefault="00382FB2" w:rsidP="00382FB2">
            <w:pPr>
              <w:jc w:val="left"/>
              <w:rPr>
                <w:color w:val="000000"/>
              </w:rPr>
            </w:pPr>
            <w:r>
              <w:rPr>
                <w:color w:val="000000"/>
              </w:rPr>
              <w:t>Сметана</w:t>
            </w:r>
          </w:p>
          <w:p w14:paraId="71E28339" w14:textId="77777777" w:rsidR="00E33DFF" w:rsidRDefault="00E33DFF" w:rsidP="00382FB2">
            <w:pPr>
              <w:jc w:val="left"/>
              <w:rPr>
                <w:color w:val="000000"/>
              </w:rPr>
            </w:pPr>
            <w:r>
              <w:rPr>
                <w:color w:val="000000"/>
              </w:rPr>
              <w:t>ГОСТ 31452-2012</w:t>
            </w:r>
          </w:p>
          <w:p w14:paraId="48729011" w14:textId="4D729DBA" w:rsidR="00E33DFF" w:rsidRDefault="00E33DFF" w:rsidP="00382FB2">
            <w:pPr>
              <w:jc w:val="left"/>
            </w:pPr>
            <w:r>
              <w:rPr>
                <w:color w:val="000000"/>
              </w:rPr>
              <w:t>жирность 15%</w:t>
            </w:r>
          </w:p>
        </w:tc>
        <w:tc>
          <w:tcPr>
            <w:tcW w:w="5953" w:type="dxa"/>
          </w:tcPr>
          <w:p w14:paraId="68A34B7F" w14:textId="77777777"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 xml:space="preserve">ществами. Продукт по показателям качества и безопасности </w:t>
            </w:r>
            <w:r>
              <w:rPr>
                <w:lang w:eastAsia="en-US"/>
              </w:rPr>
              <w:lastRenderedPageBreak/>
              <w:t>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14:paraId="5B942D90" w14:textId="7DE00B92"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14:paraId="5EA4D2C4" w14:textId="77777777"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14:paraId="743680CB" w14:textId="77777777"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14:paraId="6E0DAD65" w14:textId="69F7D28C"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14:paraId="1DC1F800" w14:textId="635526CA" w:rsidR="00382FB2" w:rsidRDefault="00382FB2"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t>лами Постав-</w:t>
            </w:r>
            <w:proofErr w:type="spellStart"/>
            <w:r w:rsidRPr="00446886">
              <w:rPr>
                <w:color w:val="000000"/>
              </w:rPr>
              <w:t>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lastRenderedPageBreak/>
              <w:t>казчика</w:t>
            </w:r>
          </w:p>
        </w:tc>
        <w:tc>
          <w:tcPr>
            <w:tcW w:w="1134" w:type="dxa"/>
          </w:tcPr>
          <w:p w14:paraId="3553D8AA" w14:textId="54BDFCBB" w:rsidR="00382FB2" w:rsidRDefault="00382FB2" w:rsidP="00382FB2">
            <w:pPr>
              <w:jc w:val="left"/>
            </w:pPr>
            <w:r w:rsidRPr="00446886">
              <w:rPr>
                <w:color w:val="000000"/>
              </w:rPr>
              <w:lastRenderedPageBreak/>
              <w:t>Россия</w:t>
            </w:r>
          </w:p>
        </w:tc>
        <w:tc>
          <w:tcPr>
            <w:tcW w:w="708" w:type="dxa"/>
          </w:tcPr>
          <w:p w14:paraId="6CABC23A" w14:textId="17957A9C" w:rsidR="00382FB2" w:rsidRDefault="00382FB2" w:rsidP="00382FB2">
            <w:pPr>
              <w:jc w:val="left"/>
            </w:pPr>
            <w:r w:rsidRPr="00446886">
              <w:rPr>
                <w:color w:val="000000"/>
              </w:rPr>
              <w:t>кг</w:t>
            </w:r>
          </w:p>
        </w:tc>
        <w:tc>
          <w:tcPr>
            <w:tcW w:w="851" w:type="dxa"/>
          </w:tcPr>
          <w:p w14:paraId="14472E6C" w14:textId="5C8D82FE" w:rsidR="00382FB2" w:rsidRDefault="00382FB2" w:rsidP="00382FB2">
            <w:pPr>
              <w:jc w:val="left"/>
            </w:pPr>
            <w:r>
              <w:rPr>
                <w:color w:val="000000"/>
              </w:rPr>
              <w:t>175</w:t>
            </w:r>
          </w:p>
        </w:tc>
        <w:tc>
          <w:tcPr>
            <w:tcW w:w="2126" w:type="dxa"/>
          </w:tcPr>
          <w:p w14:paraId="09CCA8C0" w14:textId="3BE73FB0"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14:paraId="31830E9E" w14:textId="77777777" w:rsidR="00382FB2" w:rsidRDefault="00382FB2" w:rsidP="00382FB2">
            <w:pPr>
              <w:spacing w:after="0"/>
              <w:rPr>
                <w:color w:val="000000"/>
              </w:rPr>
            </w:pPr>
            <w:r w:rsidRPr="002A5D89">
              <w:rPr>
                <w:color w:val="000000"/>
              </w:rPr>
              <w:t>10.51.52.21</w:t>
            </w:r>
            <w:r>
              <w:rPr>
                <w:color w:val="000000"/>
              </w:rPr>
              <w:t>2</w:t>
            </w:r>
          </w:p>
          <w:p w14:paraId="0B72741E" w14:textId="0BD48869"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14:paraId="7968D835" w14:textId="77777777" w:rsidTr="00AC32CA">
        <w:tc>
          <w:tcPr>
            <w:tcW w:w="284" w:type="dxa"/>
          </w:tcPr>
          <w:p w14:paraId="0647728D" w14:textId="16A6D265" w:rsidR="00382FB2" w:rsidRDefault="00382FB2" w:rsidP="00382FB2">
            <w:pPr>
              <w:jc w:val="left"/>
            </w:pPr>
            <w:r w:rsidRPr="00446886">
              <w:rPr>
                <w:color w:val="000000"/>
              </w:rPr>
              <w:lastRenderedPageBreak/>
              <w:t>4</w:t>
            </w:r>
          </w:p>
        </w:tc>
        <w:tc>
          <w:tcPr>
            <w:tcW w:w="1985" w:type="dxa"/>
          </w:tcPr>
          <w:p w14:paraId="257CE878" w14:textId="77777777"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14:paraId="7E023E3F" w14:textId="45C158EA" w:rsidR="00382FB2" w:rsidRDefault="00382FB2" w:rsidP="00382FB2">
            <w:pPr>
              <w:jc w:val="left"/>
            </w:pPr>
            <w:r w:rsidRPr="00446886">
              <w:rPr>
                <w:color w:val="000000"/>
              </w:rPr>
              <w:t xml:space="preserve"> ГОСТ 32260-2013 </w:t>
            </w:r>
          </w:p>
        </w:tc>
        <w:tc>
          <w:tcPr>
            <w:tcW w:w="5953" w:type="dxa"/>
          </w:tcPr>
          <w:p w14:paraId="3976DB13" w14:textId="77777777"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w:t>
            </w:r>
            <w:r>
              <w:rPr>
                <w:lang w:eastAsia="en-US"/>
              </w:rPr>
              <w:t>е</w:t>
            </w:r>
            <w:r>
              <w:rPr>
                <w:lang w:eastAsia="en-US"/>
              </w:rPr>
              <w:t>гламента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14:paraId="1FBF31A2" w14:textId="4014A385"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w:t>
            </w:r>
            <w:r>
              <w:rPr>
                <w:lang w:eastAsia="en-US"/>
              </w:rPr>
              <w:t>е</w:t>
            </w:r>
            <w:r>
              <w:rPr>
                <w:lang w:eastAsia="en-US"/>
              </w:rPr>
              <w:t>нее 45 суток.  Внешний вид сыра: корка ровная, тонкая, без повреждений и толстого подкоркового слоя, покрытая п</w:t>
            </w:r>
            <w:r>
              <w:rPr>
                <w:lang w:eastAsia="en-US"/>
              </w:rPr>
              <w:t>о</w:t>
            </w:r>
            <w:r>
              <w:rPr>
                <w:lang w:eastAsia="en-US"/>
              </w:rPr>
              <w:t>лимерными или парафиновыми или комбинированными с</w:t>
            </w:r>
            <w:r>
              <w:rPr>
                <w:lang w:eastAsia="en-US"/>
              </w:rPr>
              <w:t>о</w:t>
            </w:r>
            <w:r>
              <w:rPr>
                <w:lang w:eastAsia="en-US"/>
              </w:rPr>
              <w:t xml:space="preserve">ставами или полимерными материалами. Голова или </w:t>
            </w:r>
            <w:proofErr w:type="gramStart"/>
            <w:r>
              <w:rPr>
                <w:lang w:eastAsia="en-US"/>
              </w:rPr>
              <w:t>брусок сыра, покрытый полимерными или парафиновыми или ко</w:t>
            </w:r>
            <w:r>
              <w:rPr>
                <w:lang w:eastAsia="en-US"/>
              </w:rPr>
              <w:t>м</w:t>
            </w:r>
            <w:r>
              <w:rPr>
                <w:lang w:eastAsia="en-US"/>
              </w:rPr>
              <w:t>бинированными составами или полимерным</w:t>
            </w:r>
            <w:r w:rsidR="00D5170A">
              <w:rPr>
                <w:lang w:eastAsia="en-US"/>
              </w:rPr>
              <w:t xml:space="preserve">  </w:t>
            </w:r>
            <w:r>
              <w:rPr>
                <w:lang w:eastAsia="en-US"/>
              </w:rPr>
              <w:t>материалом должен быть уложен</w:t>
            </w:r>
            <w:proofErr w:type="gramEnd"/>
            <w:r>
              <w:rPr>
                <w:lang w:eastAsia="en-US"/>
              </w:rPr>
              <w:t xml:space="preserve">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14:paraId="04DFE381" w14:textId="77777777"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14:paraId="371AEB7A" w14:textId="1C278290" w:rsidR="00382FB2" w:rsidRDefault="00382FB2" w:rsidP="00382FB2">
            <w:pPr>
              <w:jc w:val="left"/>
            </w:pPr>
            <w:r>
              <w:rPr>
                <w:lang w:eastAsia="en-US"/>
              </w:rPr>
              <w:t xml:space="preserve"> Массовая доля поваренной соли – не более 2%</w:t>
            </w:r>
          </w:p>
        </w:tc>
        <w:tc>
          <w:tcPr>
            <w:tcW w:w="1560" w:type="dxa"/>
          </w:tcPr>
          <w:p w14:paraId="32C898B8" w14:textId="77777777"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14:paraId="1EC87313" w14:textId="54978C7B" w:rsidR="00382FB2" w:rsidRDefault="00382FB2" w:rsidP="00382FB2">
            <w:pPr>
              <w:jc w:val="left"/>
            </w:pPr>
            <w:r w:rsidRPr="00446886">
              <w:rPr>
                <w:color w:val="000000"/>
              </w:rPr>
              <w:t xml:space="preserve">Заказчика   </w:t>
            </w:r>
          </w:p>
        </w:tc>
        <w:tc>
          <w:tcPr>
            <w:tcW w:w="1134" w:type="dxa"/>
          </w:tcPr>
          <w:p w14:paraId="0AF36BE2" w14:textId="54F52904" w:rsidR="00382FB2" w:rsidRDefault="00382FB2" w:rsidP="00382FB2">
            <w:pPr>
              <w:jc w:val="left"/>
            </w:pPr>
            <w:r w:rsidRPr="00446886">
              <w:rPr>
                <w:color w:val="000000"/>
              </w:rPr>
              <w:t>Россия</w:t>
            </w:r>
          </w:p>
        </w:tc>
        <w:tc>
          <w:tcPr>
            <w:tcW w:w="708" w:type="dxa"/>
          </w:tcPr>
          <w:p w14:paraId="377E779F" w14:textId="5C337297" w:rsidR="00382FB2" w:rsidRDefault="00382FB2" w:rsidP="00382FB2">
            <w:pPr>
              <w:jc w:val="left"/>
            </w:pPr>
            <w:r w:rsidRPr="00446886">
              <w:rPr>
                <w:color w:val="000000"/>
              </w:rPr>
              <w:t>кг</w:t>
            </w:r>
          </w:p>
        </w:tc>
        <w:tc>
          <w:tcPr>
            <w:tcW w:w="851" w:type="dxa"/>
          </w:tcPr>
          <w:p w14:paraId="09BFE349" w14:textId="3CBFF986" w:rsidR="00382FB2" w:rsidRDefault="00382FB2" w:rsidP="00382FB2">
            <w:pPr>
              <w:jc w:val="left"/>
            </w:pPr>
            <w:r>
              <w:rPr>
                <w:color w:val="000000"/>
              </w:rPr>
              <w:t>100</w:t>
            </w:r>
          </w:p>
        </w:tc>
        <w:tc>
          <w:tcPr>
            <w:tcW w:w="2126" w:type="dxa"/>
          </w:tcPr>
          <w:p w14:paraId="217F16CD" w14:textId="2BD46E63" w:rsidR="00382FB2" w:rsidRDefault="00382FB2" w:rsidP="00382FB2">
            <w:pPr>
              <w:jc w:val="left"/>
            </w:pPr>
            <w:r w:rsidRPr="002A5D89">
              <w:rPr>
                <w:color w:val="000000"/>
              </w:rPr>
              <w:t>01.13.06.03.01.02</w:t>
            </w:r>
            <w:r>
              <w:rPr>
                <w:color w:val="000000"/>
              </w:rPr>
              <w:t xml:space="preserve"> Сыр полутвердый</w:t>
            </w:r>
          </w:p>
        </w:tc>
        <w:tc>
          <w:tcPr>
            <w:tcW w:w="1701" w:type="dxa"/>
          </w:tcPr>
          <w:p w14:paraId="239A818E" w14:textId="0F9B843D" w:rsidR="00382FB2" w:rsidRDefault="00382FB2" w:rsidP="00382FB2">
            <w:pPr>
              <w:jc w:val="left"/>
            </w:pPr>
            <w:r w:rsidRPr="002A5D89">
              <w:rPr>
                <w:color w:val="000000"/>
              </w:rPr>
              <w:t>10.51.40.121 - Сыры п</w:t>
            </w:r>
            <w:r w:rsidRPr="002A5D89">
              <w:rPr>
                <w:color w:val="000000"/>
              </w:rPr>
              <w:t>о</w:t>
            </w:r>
            <w:r w:rsidRPr="002A5D89">
              <w:rPr>
                <w:color w:val="000000"/>
              </w:rPr>
              <w:t>лутвердые без вкусовых наполнителей</w:t>
            </w:r>
          </w:p>
        </w:tc>
      </w:tr>
      <w:tr w:rsidR="00382FB2" w14:paraId="74318EA0" w14:textId="77777777" w:rsidTr="00AC32CA">
        <w:tc>
          <w:tcPr>
            <w:tcW w:w="284" w:type="dxa"/>
          </w:tcPr>
          <w:p w14:paraId="463B6F3A" w14:textId="708BF765" w:rsidR="00382FB2" w:rsidRDefault="00D06902" w:rsidP="00382FB2">
            <w:pPr>
              <w:jc w:val="left"/>
            </w:pPr>
            <w:r>
              <w:t>5</w:t>
            </w:r>
          </w:p>
        </w:tc>
        <w:tc>
          <w:tcPr>
            <w:tcW w:w="1985" w:type="dxa"/>
          </w:tcPr>
          <w:p w14:paraId="77A45525" w14:textId="77777777" w:rsidR="00382FB2" w:rsidRDefault="00D06902" w:rsidP="00382FB2">
            <w:pPr>
              <w:jc w:val="left"/>
            </w:pPr>
            <w:r>
              <w:t>Масло сладко-</w:t>
            </w:r>
          </w:p>
          <w:p w14:paraId="335518E8" w14:textId="14CCDB46" w:rsidR="00D06902" w:rsidRDefault="00D06902" w:rsidP="00382FB2">
            <w:pPr>
              <w:jc w:val="left"/>
            </w:pPr>
            <w:r>
              <w:t>Сливочное</w:t>
            </w:r>
          </w:p>
          <w:p w14:paraId="4D5F12C9" w14:textId="3860C568" w:rsidR="00D06902" w:rsidRDefault="00D06902" w:rsidP="00382FB2">
            <w:pPr>
              <w:jc w:val="left"/>
            </w:pPr>
            <w:r>
              <w:t>Несоленое</w:t>
            </w:r>
          </w:p>
          <w:p w14:paraId="7F280DB8" w14:textId="52C1A59D" w:rsidR="00D06902" w:rsidRDefault="00D06902" w:rsidP="00382FB2">
            <w:pPr>
              <w:jc w:val="left"/>
            </w:pPr>
            <w:r>
              <w:t>жирность 82,5</w:t>
            </w:r>
          </w:p>
          <w:p w14:paraId="7126D537" w14:textId="0F8FFDD2" w:rsidR="00D06902" w:rsidRDefault="00D06902" w:rsidP="00382FB2">
            <w:pPr>
              <w:jc w:val="left"/>
            </w:pPr>
            <w:r>
              <w:t>ГОСТ 32261-2013</w:t>
            </w:r>
          </w:p>
        </w:tc>
        <w:tc>
          <w:tcPr>
            <w:tcW w:w="5953" w:type="dxa"/>
          </w:tcPr>
          <w:p w14:paraId="7070FE67" w14:textId="77777777"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14:paraId="57FCCDAC" w14:textId="77777777"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w:t>
            </w:r>
            <w:r>
              <w:rPr>
                <w:lang w:eastAsia="en-US"/>
              </w:rPr>
              <w:t>т</w:t>
            </w:r>
            <w:r>
              <w:rPr>
                <w:lang w:eastAsia="en-US"/>
              </w:rPr>
              <w:t>ствовать требованиям Технического регламента Таможе</w:t>
            </w:r>
            <w:r>
              <w:rPr>
                <w:lang w:eastAsia="en-US"/>
              </w:rPr>
              <w:t>н</w:t>
            </w:r>
            <w:r>
              <w:rPr>
                <w:lang w:eastAsia="en-US"/>
              </w:rPr>
              <w:t>ного союза (TP ТС 033/2013) «О безопасности молока и м</w:t>
            </w:r>
            <w:r>
              <w:rPr>
                <w:lang w:eastAsia="en-US"/>
              </w:rPr>
              <w:t>о</w:t>
            </w:r>
            <w:r>
              <w:rPr>
                <w:lang w:eastAsia="en-US"/>
              </w:rPr>
              <w:t>лочной продукции». Вкус и запах – хороший, выраженные сливочный и привкус пастеризации, без посторонних пр</w:t>
            </w:r>
            <w:r>
              <w:rPr>
                <w:lang w:eastAsia="en-US"/>
              </w:rPr>
              <w:t>и</w:t>
            </w:r>
            <w:r>
              <w:rPr>
                <w:lang w:eastAsia="en-US"/>
              </w:rPr>
              <w:t>вкусов и запахов. Консистенция и внешний вид: плотная, пластичная, однородная или недостаточно плотная и пл</w:t>
            </w:r>
            <w:r>
              <w:rPr>
                <w:lang w:eastAsia="en-US"/>
              </w:rPr>
              <w:t>а</w:t>
            </w:r>
            <w:r>
              <w:rPr>
                <w:lang w:eastAsia="en-US"/>
              </w:rPr>
              <w:t>стичная; поверхность н</w:t>
            </w:r>
            <w:r w:rsidR="00AC32CA">
              <w:rPr>
                <w:lang w:eastAsia="en-US"/>
              </w:rPr>
              <w:t>а</w:t>
            </w:r>
            <w:r>
              <w:rPr>
                <w:lang w:eastAsia="en-US"/>
              </w:rPr>
              <w:t xml:space="preserve"> срезе</w:t>
            </w:r>
            <w:r w:rsidR="00AC32CA">
              <w:rPr>
                <w:lang w:eastAsia="en-US"/>
              </w:rPr>
              <w:t xml:space="preserve"> </w:t>
            </w:r>
            <w:r>
              <w:rPr>
                <w:lang w:eastAsia="en-US"/>
              </w:rPr>
              <w:t>блестящая или слабо-</w:t>
            </w:r>
            <w:r>
              <w:rPr>
                <w:lang w:eastAsia="en-US"/>
              </w:rPr>
              <w:lastRenderedPageBreak/>
              <w:t>блестящая, или слегка матовая.  Цвет от светло-желтого, однородный по всей массе. Не допускается: вкус и запах: посторонний, горький, прогорклый, затхлый,</w:t>
            </w:r>
          </w:p>
          <w:p w14:paraId="39DC9AF2" w14:textId="27B90908"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w:t>
            </w:r>
            <w:proofErr w:type="gramStart"/>
            <w:r>
              <w:rPr>
                <w:lang w:eastAsia="en-US"/>
              </w:rPr>
              <w:t>окисленный</w:t>
            </w:r>
            <w:proofErr w:type="gramEnd"/>
            <w:r>
              <w:rPr>
                <w:lang w:eastAsia="en-US"/>
              </w:rPr>
              <w:t>, металлический, плесневелый, х</w:t>
            </w:r>
            <w:r>
              <w:rPr>
                <w:lang w:eastAsia="en-US"/>
              </w:rPr>
              <w:t>и</w:t>
            </w:r>
            <w:r>
              <w:rPr>
                <w:lang w:eastAsia="en-US"/>
              </w:rPr>
              <w:t>микатов и нефтепродуктов</w:t>
            </w:r>
            <w:r w:rsidR="00AC32CA">
              <w:rPr>
                <w:lang w:eastAsia="en-US"/>
              </w:rPr>
              <w:t xml:space="preserve"> </w:t>
            </w:r>
            <w:r>
              <w:rPr>
                <w:lang w:eastAsia="en-US"/>
              </w:rPr>
              <w:t xml:space="preserve"> и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колющ</w:t>
            </w:r>
            <w:r>
              <w:rPr>
                <w:lang w:eastAsia="en-US"/>
              </w:rPr>
              <w:t>у</w:t>
            </w:r>
            <w:r>
              <w:rPr>
                <w:lang w:eastAsia="en-US"/>
              </w:rPr>
              <w:t>юся, рыхлую, слоистую, мучнистую, мягкую. Термоусто</w:t>
            </w:r>
            <w:r>
              <w:rPr>
                <w:lang w:eastAsia="en-US"/>
              </w:rPr>
              <w:t>й</w:t>
            </w:r>
            <w:r>
              <w:rPr>
                <w:lang w:eastAsia="en-US"/>
              </w:rPr>
              <w:t xml:space="preserve">чивость масла -  0,7-1,0.  Массовая доля </w:t>
            </w:r>
            <w:proofErr w:type="spellStart"/>
            <w:r>
              <w:rPr>
                <w:lang w:eastAsia="en-US"/>
              </w:rPr>
              <w:t>сорбиновой</w:t>
            </w:r>
            <w:proofErr w:type="spellEnd"/>
            <w:r>
              <w:rPr>
                <w:lang w:eastAsia="en-US"/>
              </w:rPr>
              <w:t xml:space="preserve"> кисл</w:t>
            </w:r>
            <w:r>
              <w:rPr>
                <w:lang w:eastAsia="en-US"/>
              </w:rPr>
              <w:t>о</w:t>
            </w:r>
            <w:r>
              <w:rPr>
                <w:lang w:eastAsia="en-US"/>
              </w:rPr>
              <w:t>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14:paraId="5F31148C" w14:textId="77777777" w:rsidR="00382FB2" w:rsidRDefault="00382FB2" w:rsidP="00382FB2">
            <w:pPr>
              <w:spacing w:after="0" w:line="276" w:lineRule="auto"/>
              <w:jc w:val="left"/>
              <w:rPr>
                <w:lang w:eastAsia="en-US"/>
              </w:rPr>
            </w:pPr>
            <w:r>
              <w:rPr>
                <w:lang w:eastAsia="en-US"/>
              </w:rPr>
              <w:t>Сорт – высший</w:t>
            </w:r>
          </w:p>
          <w:p w14:paraId="78EE2881" w14:textId="77777777" w:rsidR="00382FB2" w:rsidRDefault="00382FB2" w:rsidP="00382FB2">
            <w:pPr>
              <w:spacing w:after="0" w:line="276" w:lineRule="auto"/>
              <w:jc w:val="left"/>
              <w:rPr>
                <w:lang w:eastAsia="en-US"/>
              </w:rPr>
            </w:pPr>
            <w:r>
              <w:rPr>
                <w:lang w:eastAsia="en-US"/>
              </w:rPr>
              <w:t>Массовая доля жира – 82,5%</w:t>
            </w:r>
          </w:p>
          <w:p w14:paraId="6394E169" w14:textId="77777777" w:rsidR="00382FB2" w:rsidRDefault="00382FB2" w:rsidP="00382FB2">
            <w:pPr>
              <w:spacing w:after="0" w:line="276" w:lineRule="auto"/>
              <w:jc w:val="left"/>
              <w:rPr>
                <w:lang w:eastAsia="en-US"/>
              </w:rPr>
            </w:pPr>
            <w:r>
              <w:rPr>
                <w:lang w:eastAsia="en-US"/>
              </w:rPr>
              <w:t>Массовая доля влаги – не более 18%</w:t>
            </w:r>
          </w:p>
          <w:p w14:paraId="61985F6C" w14:textId="77777777" w:rsidR="00382FB2" w:rsidRDefault="00382FB2" w:rsidP="00382FB2">
            <w:pPr>
              <w:spacing w:after="0" w:line="276" w:lineRule="auto"/>
              <w:jc w:val="left"/>
              <w:rPr>
                <w:lang w:eastAsia="en-US"/>
              </w:rPr>
            </w:pPr>
            <w:r>
              <w:rPr>
                <w:lang w:eastAsia="en-US"/>
              </w:rPr>
              <w:t>Белок – 0,6 г</w:t>
            </w:r>
          </w:p>
          <w:p w14:paraId="2D9189C1" w14:textId="77777777" w:rsidR="00382FB2" w:rsidRDefault="00382FB2" w:rsidP="00382FB2">
            <w:pPr>
              <w:spacing w:after="0" w:line="276" w:lineRule="auto"/>
              <w:jc w:val="left"/>
              <w:rPr>
                <w:lang w:eastAsia="en-US"/>
              </w:rPr>
            </w:pPr>
            <w:r>
              <w:rPr>
                <w:lang w:eastAsia="en-US"/>
              </w:rPr>
              <w:t>Углеводы – 0,8 г</w:t>
            </w:r>
          </w:p>
          <w:p w14:paraId="79CE9451" w14:textId="435E6A95" w:rsidR="00382FB2" w:rsidRDefault="00382FB2" w:rsidP="00382FB2">
            <w:pPr>
              <w:jc w:val="left"/>
            </w:pPr>
            <w:r>
              <w:rPr>
                <w:lang w:eastAsia="en-US"/>
              </w:rPr>
              <w:t>Энергетическая ценность – 748 ккал</w:t>
            </w:r>
          </w:p>
        </w:tc>
        <w:tc>
          <w:tcPr>
            <w:tcW w:w="1560" w:type="dxa"/>
          </w:tcPr>
          <w:p w14:paraId="051CD2A7" w14:textId="182BBC2F" w:rsidR="00382FB2" w:rsidRDefault="00382FB2" w:rsidP="00382FB2">
            <w:pPr>
              <w:jc w:val="left"/>
            </w:pPr>
            <w:r w:rsidRPr="00446886">
              <w:rPr>
                <w:color w:val="000000"/>
              </w:rPr>
              <w:lastRenderedPageBreak/>
              <w:t>В пачках до 500 г.      В упаковке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грузка силами Поставщика до пищеблока Заказчика</w:t>
            </w:r>
          </w:p>
        </w:tc>
        <w:tc>
          <w:tcPr>
            <w:tcW w:w="1134" w:type="dxa"/>
          </w:tcPr>
          <w:p w14:paraId="3DCA0172" w14:textId="60DF19AF" w:rsidR="00382FB2" w:rsidRDefault="00382FB2" w:rsidP="00382FB2">
            <w:pPr>
              <w:jc w:val="left"/>
            </w:pPr>
            <w:r w:rsidRPr="00446886">
              <w:rPr>
                <w:color w:val="000000"/>
              </w:rPr>
              <w:t>Россия</w:t>
            </w:r>
          </w:p>
        </w:tc>
        <w:tc>
          <w:tcPr>
            <w:tcW w:w="708" w:type="dxa"/>
          </w:tcPr>
          <w:p w14:paraId="09A655C6" w14:textId="69E93AC5" w:rsidR="00382FB2" w:rsidRDefault="00382FB2" w:rsidP="00382FB2">
            <w:pPr>
              <w:jc w:val="left"/>
            </w:pPr>
            <w:r w:rsidRPr="00446886">
              <w:rPr>
                <w:color w:val="000000"/>
              </w:rPr>
              <w:t>кг</w:t>
            </w:r>
          </w:p>
        </w:tc>
        <w:tc>
          <w:tcPr>
            <w:tcW w:w="851" w:type="dxa"/>
          </w:tcPr>
          <w:p w14:paraId="4D353ADC" w14:textId="33807C7F" w:rsidR="00382FB2" w:rsidRDefault="00382FB2" w:rsidP="00382FB2">
            <w:pPr>
              <w:jc w:val="left"/>
            </w:pPr>
            <w:r>
              <w:rPr>
                <w:color w:val="000000"/>
              </w:rPr>
              <w:t>335</w:t>
            </w:r>
          </w:p>
        </w:tc>
        <w:tc>
          <w:tcPr>
            <w:tcW w:w="2126" w:type="dxa"/>
          </w:tcPr>
          <w:p w14:paraId="0E1FF107" w14:textId="6334E150"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t>держанием влаги не более 16%</w:t>
            </w:r>
          </w:p>
        </w:tc>
        <w:tc>
          <w:tcPr>
            <w:tcW w:w="1701" w:type="dxa"/>
          </w:tcPr>
          <w:p w14:paraId="7EB49758" w14:textId="77777777" w:rsidR="00382FB2" w:rsidRDefault="00382FB2" w:rsidP="00382FB2">
            <w:pPr>
              <w:spacing w:after="0"/>
              <w:jc w:val="left"/>
              <w:rPr>
                <w:color w:val="000000"/>
              </w:rPr>
            </w:pPr>
            <w:r w:rsidRPr="002A5D89">
              <w:rPr>
                <w:color w:val="000000"/>
              </w:rPr>
              <w:t xml:space="preserve">10.51.30.111 </w:t>
            </w:r>
            <w:r>
              <w:rPr>
                <w:color w:val="000000"/>
              </w:rPr>
              <w:t>–</w:t>
            </w:r>
            <w:r w:rsidRPr="002A5D89">
              <w:rPr>
                <w:color w:val="000000"/>
              </w:rPr>
              <w:t xml:space="preserve"> </w:t>
            </w:r>
          </w:p>
          <w:p w14:paraId="7A6E4A9E" w14:textId="711F10A3" w:rsidR="00382FB2" w:rsidRDefault="00382FB2" w:rsidP="00382FB2">
            <w:pPr>
              <w:jc w:val="left"/>
            </w:pPr>
            <w:r w:rsidRPr="002A5D89">
              <w:rPr>
                <w:color w:val="000000"/>
              </w:rPr>
              <w:t>Масло сладко-сливочное</w:t>
            </w:r>
          </w:p>
        </w:tc>
      </w:tr>
    </w:tbl>
    <w:p w14:paraId="2E5577D5" w14:textId="23ECB137" w:rsidR="001D4A52" w:rsidRDefault="001D4A52" w:rsidP="004E185A">
      <w:pPr>
        <w:jc w:val="left"/>
      </w:pPr>
    </w:p>
    <w:p w14:paraId="1970517B" w14:textId="77777777"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w:t>
      </w:r>
      <w:r>
        <w:t>й</w:t>
      </w:r>
      <w:r>
        <w:t>ствующим ГОСТ на данную продукцию, введенным вместо утратившего силу.</w:t>
      </w:r>
    </w:p>
    <w:p w14:paraId="04F293A9" w14:textId="77777777" w:rsidR="0072671A" w:rsidRDefault="0072671A" w:rsidP="0072671A">
      <w:pPr>
        <w:spacing w:after="0"/>
        <w:ind w:firstLine="142"/>
        <w:jc w:val="center"/>
        <w:rPr>
          <w:b/>
          <w:bCs/>
          <w:i/>
        </w:rPr>
      </w:pPr>
    </w:p>
    <w:p w14:paraId="4A5754C9" w14:textId="77777777"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B706D" w14:textId="77777777" w:rsidR="00E829DB" w:rsidRDefault="00E829DB" w:rsidP="00524B79">
      <w:pPr>
        <w:spacing w:after="0"/>
      </w:pPr>
      <w:r>
        <w:separator/>
      </w:r>
    </w:p>
  </w:endnote>
  <w:endnote w:type="continuationSeparator" w:id="0">
    <w:p w14:paraId="04C45F2D" w14:textId="77777777" w:rsidR="00E829DB" w:rsidRDefault="00E829DB"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DEA37" w14:textId="77777777" w:rsidR="00E829DB" w:rsidRDefault="00E829DB" w:rsidP="00524B79">
      <w:pPr>
        <w:spacing w:after="0"/>
      </w:pPr>
      <w:r>
        <w:separator/>
      </w:r>
    </w:p>
  </w:footnote>
  <w:footnote w:type="continuationSeparator" w:id="0">
    <w:p w14:paraId="0F6E73C5" w14:textId="77777777" w:rsidR="00E829DB" w:rsidRDefault="00E829DB" w:rsidP="00524B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0476"/>
    <w:rsid w:val="00773BE3"/>
    <w:rsid w:val="00782CB0"/>
    <w:rsid w:val="007A2F0C"/>
    <w:rsid w:val="007A3226"/>
    <w:rsid w:val="007B7F74"/>
    <w:rsid w:val="007E0029"/>
    <w:rsid w:val="007E18CA"/>
    <w:rsid w:val="007E5AA7"/>
    <w:rsid w:val="007E7728"/>
    <w:rsid w:val="0081489D"/>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29DB"/>
    <w:rsid w:val="00E8387A"/>
    <w:rsid w:val="00EB04A9"/>
    <w:rsid w:val="00EB1ED4"/>
    <w:rsid w:val="00EC21BA"/>
    <w:rsid w:val="00EC4B4F"/>
    <w:rsid w:val="00EE57B3"/>
    <w:rsid w:val="00EE6655"/>
    <w:rsid w:val="00F03027"/>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se.garant.ru/4179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57D7F-083A-4FFD-A26E-5994CB41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3488</Words>
  <Characters>19886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pc1</cp:lastModifiedBy>
  <cp:revision>119</cp:revision>
  <cp:lastPrinted>2020-11-13T10:45:00Z</cp:lastPrinted>
  <dcterms:created xsi:type="dcterms:W3CDTF">2016-11-30T06:25:00Z</dcterms:created>
  <dcterms:modified xsi:type="dcterms:W3CDTF">2020-11-18T12:21:00Z</dcterms:modified>
</cp:coreProperties>
</file>