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44587C"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44587C"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02.16.09.02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Завтраки для учащихся средних и старших классов 228 чел. х 56 дней х 51 руб.</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12 768,00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02.16.10.02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Обеды для учащихся начальной школы - 215 чел. х 56 дней х 99 руб.
Обеды для учащихся средней и старшей школы - 228 чел. х 56 дней х 99 руб.</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24 808,00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44587C"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44587C"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44587C" w14:paraId="2750B1C2" w14:textId="2481D555">
                  <w:pPr>
                    <w:pStyle w:val="aff1"/>
                    <w:divId w:val="15279219"/>
                  </w:pPr>
                </w:p>
              </w:sdtContent>
            </w:sdt>
          </w:sdtContent>
        </w:sdt>
        <w:p w:rsidRPr="004E5DDA" w:rsidR="005444B0" w:rsidP="005444B0" w:rsidRDefault="0044587C"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44587C"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44587C"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44587C"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44587C"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44587C"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44587C"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44587C"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44587C"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организации горячего питания</w:t>
                        </w:r>
                      </w:sdtContent>
                    </w:sdt>
                  </w:p>
                </w:tc>
                <w:tc>
                  <w:tcPr>
                    <w:tcW w:w="662" w:type="pct"/>
                    <w:tcBorders>
                      <w:bottom w:val="single" w:color="auto" w:sz="4" w:space="0"/>
                    </w:tcBorders>
                  </w:tcPr>
                  <w:p w:rsidR="009A214E" w:rsidP="005165A0" w:rsidRDefault="0044587C"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44587C"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44587C"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Завтраки для учащихся средних и старших классов 228 чел. х 56 дней х 51 руб.</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12 768,00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Обеды для учащихся начальной школы - 215 чел. х 56 дней х 99 руб.
Обеды для учащихся средней и старшей школы - 228 чел. х 56 дней х 99 руб.</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24 808,00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44587C"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44587C"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44587C"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bookmarkStart w:name="_GoBack" w:id="0"/>
                    <w:bookmarkEnd w:id="0"/>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44587C"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услуги по организации горячего питания</w:t>
                        </w:r>
                      </w:sdtContent>
                    </w:sdt>
                  </w:p>
                </w:tc>
                <w:tc>
                  <w:tcPr>
                    <w:tcW w:w="2070" w:type="dxa"/>
                    <w:tcBorders>
                      <w:bottom w:val="single" w:color="auto" w:sz="4" w:space="0"/>
                    </w:tcBorders>
                  </w:tcPr>
                  <w:p w:rsidRPr="00092FAC" w:rsidR="009A214E" w:rsidP="005165A0" w:rsidRDefault="0044587C"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44587C"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44587C"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alias w:val="Simple"/>
                            <w:tag w:val="Simple"/>
                            <w:id w:val="-1256047470"/>
                            <w:placeholder>
                              <w:docPart w:val="72D41407828640BEBBD64CE181BD8B18"/>
                            </w:placeholder>
                            <w:text/>
                          </w:sdtPr>
                          <w:sdtEndPr/>
                          <w:sdtContent>
                            <w:r w:rsidRPr="00827751" w:rsidR="009A214E">
                              <w:t>100% По фактическому объёму</w:t>
                            </w:r>
                          </w:sdtContent>
                        </w:sdt>
                      </w:sdtContent>
                    </w:sdt>
                  </w:p>
                </w:tc>
              </w:tr>
              <w:tr w:rsidRPr="00747467" w:rsidR="009A214E" w:rsidTr="009A214E" w14:paraId="6DB49513" w14:textId="77777777">
                <w:trPr>
                  <w:divId w:val="15279219"/>
                  <w:cantSplit/>
                  <w:trHeight w:val="653"/>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44587C" w14:paraId="2F3A6154" w14:textId="77777777">
                    <w:pPr>
                      <w:pStyle w:val="aff1"/>
                      <w:rPr>
                        <w:lang w:val="en-US"/>
                      </w:rPr>
                    </w:pPr>
                    <w:sdt>
                      <w:sdtPr>
                        <w:rPr>
                          <w:lang w:val="en-US"/>
                        </w:rPr>
                        <w:alias w:val="Simple"/>
                        <w:tag w:val="Simple"/>
                        <w:id w:val="-216284760"/>
                        <w:placeholder>
                          <w:docPart w:val="83AACECFED6748A1B8021C4E35D0928E"/>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организации горячего питания)</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44587C"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44587C"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44587C"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44587C"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44587C"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Оказание услуг по организации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13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13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за  услуги по организации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44587C"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Оказание услуг по организации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44587C"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87A0C58" w14:textId="7743A30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44587C" w14:paraId="3F0B108A" w14:textId="314C6CAF">
                    <w:pPr>
                      <w:pStyle w:val="aff1"/>
                    </w:pPr>
                    <w:sdt>
                      <w:sdtPr>
                        <w:alias w:val="Simple"/>
                        <w:tag w:val="Simple"/>
                        <w:id w:val="-1124919768"/>
                        <w:placeholder>
                          <w:docPart w:val="CC5EE2EC6D6B4B8BBD442D0D446EE021"/>
                        </w:placeholder>
                        <w:text/>
                      </w:sdtPr>
                      <w:sdtEndPr/>
                      <w:sdtContent>
                        <w:r w:rsidR="00070029">
                          <w:t>Направление/Подписание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D386A9A" w14:textId="6066C93D">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44587C"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87A0C58" w14:textId="7743A305">
                    <w:pPr>
                      <w:pStyle w:val="aff1"/>
                    </w:pPr>
                    <w:sdt>
                      <w:sdtPr>
                        <w:alias w:val="Simple"/>
                        <w:tag w:val="Simple"/>
                        <w:id w:val="1351447839"/>
                        <w:placeholder>
                          <w:docPart w:val="B40D2F67A3794FB189B1EA324F597B2F"/>
                        </w:placeholder>
                        <w:text/>
                      </w:sdtPr>
                      <w:sdtEndPr/>
                      <w:sdtContent>
                        <w:r w:rsidR="00070029">
                          <w:t>13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44587C"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44587C"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44587C" w14:paraId="650B9897" w14:textId="732CAE64">
                    <w:pPr>
                      <w:pStyle w:val="aff1"/>
                    </w:pPr>
                    <w:sdt>
                      <w:sdtPr>
                        <w:alias w:val="Simple"/>
                        <w:tag w:val="Simple"/>
                        <w:id w:val="-333145362"/>
                        <w:placeholder>
                          <w:docPart w:val="21D97705F1954A50AE150AE7C323DD55"/>
                        </w:placeholder>
                        <w:text/>
                      </w:sdtPr>
                      <w:sdtEndPr/>
                      <w:sdtContent>
                        <w:r w:rsidR="00B636C0">
                          <w:t>Оказание услуг по организации горячего питания</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44587C"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44587C"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44587C"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выполнении работ (оказании услуг), унифицированный формат, приказ ФНС России от 30.11.2015 г. № ММВ-7-10/552@</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44587C"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44587C"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44587C"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44587C"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44587C"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44587C"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44587C"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44587C"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44587C"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44587C"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44587C"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ГАОУ МО "Балашихинский лицей"</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Д. В. Белоусов</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44587C"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EFBBC" w14:textId="77777777" w:rsidR="0044587C" w:rsidRDefault="0044587C" w:rsidP="002D335B">
      <w:r>
        <w:separator/>
      </w:r>
    </w:p>
  </w:endnote>
  <w:endnote w:type="continuationSeparator" w:id="0">
    <w:p w14:paraId="6B0F6C57" w14:textId="77777777" w:rsidR="0044587C" w:rsidRDefault="0044587C"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092FAC">
      <w:rPr>
        <w:noProof/>
      </w:rPr>
      <w:t>15</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127210-20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76B3E" w14:textId="77777777" w:rsidR="0044587C" w:rsidRDefault="0044587C" w:rsidP="002D335B">
      <w:r>
        <w:separator/>
      </w:r>
    </w:p>
  </w:footnote>
  <w:footnote w:type="continuationSeparator" w:id="0">
    <w:p w14:paraId="414A6996" w14:textId="77777777" w:rsidR="0044587C" w:rsidRDefault="0044587C"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962D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962D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962D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962D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962D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962D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962D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962D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962D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962D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962D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962D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962D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962D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962D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962D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962D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962D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962D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962D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962D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962D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962D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962D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962D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962D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962D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962D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962D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962D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962D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962D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962D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962D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962D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962D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962D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962D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962D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962D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962D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962D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962D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962D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962D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962D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962D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962D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962D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962D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962D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962D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962D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962D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962D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962D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962D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962D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962D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962D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962D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962D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962D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962D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962D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962D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962D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962D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962D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962D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962D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962D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962D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962DE"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D962DE"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D962DE"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D962DE"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D962DE"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D962DE"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D962DE"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D962DE"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D962DE"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D962DE"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D962DE"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D962DE"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D962DE"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D962DE"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962D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962D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962D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962D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962D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962D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962D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962D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962D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962DE">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962D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962D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962D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962D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962D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962DE">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D962DE">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962D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962D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962D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962DE">
          <w:r w:rsidRPr="00827751">
            <w:rPr>
              <w:rStyle w:val="a3"/>
            </w:rPr>
            <w:t xml:space="preserve"> </w:t>
          </w:r>
          <w:r w:rsidRPr="00BB36FD">
            <w:rPr>
              <w:rStyle w:val="a3"/>
            </w:rPr>
            <w:t>руб</w:t>
          </w:r>
          <w:r w:rsidRPr="00827751">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962DE">
          <w:r w:rsidRPr="00827751">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962D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962D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962D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962DE">
          <w:r w:rsidRPr="0049412A">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962D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962D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000000"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62D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962D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962D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FA99006-E8DD-4650-804C-32A1BD5E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29</Pages>
  <Words>3929</Words>
  <Characters>22398</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215</cp:revision>
  <cp:lastPrinted>2016-02-16T07:09:00Z</cp:lastPrinted>
  <dcterms:created xsi:type="dcterms:W3CDTF">2019-04-04T14:06:00Z</dcterms:created>
  <dcterms:modified xsi:type="dcterms:W3CDTF">2020-08-19T09:48:00Z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