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101122-22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электродов пассивных и электродов для электрокоагуляции</w:t>
      </w:r>
    </w:p>
    <w:p w:rsidR="007C3BF1" w:rsidRDefault="00943E25">
      <w:pPr>
        <w:ind w:left="1418"/>
      </w:pPr>
      <w:r w:rsidR="008C2287">
        <w:t xml:space="preserve">Цена </w:t>
      </w:r>
      <w:r w:rsidR="008C2287">
        <w:t>договора</w:t>
      </w:r>
      <w:r w:rsidR="008C2287">
        <w:t>, руб.:</w:t>
      </w:r>
      <w:r w:rsidR="001406FC">
        <w:t xml:space="preserve"> </w:t>
      </w:r>
      <w:r w:rsidR="008C2287">
        <w:t>813 122,75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01.21.10.273</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Держатель для защиты хирургических инструментов,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01.01.13.484</w:t>
            </w:r>
            <w:r w:rsidRPr="00C15977">
              <w:rPr>
                <w:b/>
                <w:lang w:val="en-US"/>
              </w:rPr>
              <w:t xml:space="preserve"> / </w:t>
            </w:r>
            <w:r w:rsidRPr="00C15977">
              <w:rPr>
                <w:lang w:val="en-US"/>
              </w:rPr>
              <w:t>27.32.13.159</w:t>
            </w:r>
          </w:p>
        </w:tc>
        <w:tc>
          <w:tcPr>
            <w:tcW w:w="3003" w:type="dxa"/>
            <w:shd w:val="clear" w:color="auto" w:fill="auto"/>
          </w:tcPr>
          <w:p w:rsidR="007C3BF1" w:rsidRDefault="00943E25">
            <w:pPr>
              <w:pStyle w:val="a8"/>
            </w:pPr>
            <w:r w:rsidR="008C2287">
              <w:t>Кабель соединительный SATA-SATA 0,5 м, шт</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01.01.13.484</w:t>
            </w:r>
            <w:r w:rsidRPr="00C15977">
              <w:rPr>
                <w:b/>
                <w:lang w:val="en-US"/>
              </w:rPr>
              <w:t xml:space="preserve"> / </w:t>
            </w:r>
            <w:r w:rsidRPr="00C15977">
              <w:rPr>
                <w:lang w:val="en-US"/>
              </w:rPr>
              <w:t>27.32.13.159</w:t>
            </w:r>
          </w:p>
        </w:tc>
        <w:tc>
          <w:tcPr>
            <w:tcW w:w="3003" w:type="dxa"/>
            <w:shd w:val="clear" w:color="auto" w:fill="auto"/>
          </w:tcPr>
          <w:p w:rsidR="007C3BF1" w:rsidRDefault="00943E25">
            <w:pPr>
              <w:pStyle w:val="a8"/>
            </w:pPr>
            <w:r w:rsidR="008C2287">
              <w:t>Кабель соединительный SATA-SATA 0,5 м, шт</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01.71.03.03.01.01.01.6691</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Петля гибкая для удаления полипов,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01.21.10.5597</w:t>
            </w:r>
            <w:r w:rsidRPr="00C15977">
              <w:rPr>
                <w:b/>
                <w:lang w:val="en-US"/>
              </w:rPr>
              <w:t xml:space="preserve"> / </w:t>
            </w:r>
            <w:r w:rsidRPr="00C15977">
              <w:rPr>
                <w:lang w:val="en-US"/>
              </w:rPr>
              <w:t>32.50.13.139</w:t>
            </w:r>
          </w:p>
        </w:tc>
        <w:tc>
          <w:tcPr>
            <w:tcW w:w="3003" w:type="dxa"/>
            <w:shd w:val="clear" w:color="auto" w:fill="auto"/>
          </w:tcPr>
          <w:p w:rsidR="007C3BF1" w:rsidRDefault="00943E25">
            <w:pPr>
              <w:pStyle w:val="a8"/>
            </w:pPr>
            <w:r w:rsidR="008C2287">
              <w:t>Трубка для аспирации/промывания,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01.21.10.265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Электрод для системы терапевтической электропорации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01.21.10.265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Электрод для системы терапевтической электропорации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01.21.10.265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Электрод для системы терапевтической электропорации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01.21.10.265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Электрод для системы терапевтической электропорации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01.21.10.265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Электрод для системы терапевтической электропорации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Держатель для защиты хирургических инструментов,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Кабель соединительный SATA-SATA 0,5 м, 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Кабель соединительный SATA-SATA 0,5 м, 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Петля гибкая для удаления полипов,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для аспирации/промывания,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для системы терапевтической электропорации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для системы терапевтической электропорации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для системы терапевтической электропорации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для системы терапевтической электропорации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для системы терапевтической электропорации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электродов пассивных и электродов для электрокоагуляции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электродов пассивных и электродов для электрокоагуляции)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электродов пассивных и электродов для электрокоагуляции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электродов пассивных и электродов для электрокоагуляции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электродов пассивных и электродов для электрокоагуляции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