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D92D7D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631777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rStyle w:val="1a"/>
                <w:rFonts w:eastAsiaTheme="minorHAnsi"/>
                <w:sz w:val="18"/>
                <w:szCs w:val="18"/>
              </w:rPr>
              <w:t>КОЗ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 / КОЗ / ОКПД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D92D7D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4F" w:rsidRPr="00E31568" w:rsidRDefault="004D6C4F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E31568">
              <w:rPr>
                <w:sz w:val="18"/>
                <w:szCs w:val="18"/>
                <w:lang w:val="en-US"/>
              </w:rPr>
              <w:t xml:space="preserve">  / 02.36.01.01.02.15.05.01.29</w:t>
            </w:r>
            <w:r w:rsidRPr="00E31568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E31568">
              <w:rPr>
                <w:sz w:val="18"/>
                <w:szCs w:val="18"/>
                <w:lang w:val="en-US"/>
              </w:rPr>
              <w:t>45.20.21.213</w:t>
            </w:r>
          </w:p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Услуги по ремонту коробки перемены передач (КПП) грузовых автотранспортных средств (кроме легких)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D92D7D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D92D7D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D92D7D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92D7D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выполнению работ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D92D7D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  <w:r w:rsidR="00AA59AB" w:rsidRPr="00B2116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D92D7D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Проведение капитального ремонта АКПП на экскаваторе.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D92D7D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D92D7D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ремонту коробки перемены передач (КПП) грузовых автотранспортных средств (кроме легких); 1,00;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Штука;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270 726,33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D92D7D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31.12.2022 (МСК);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D92D7D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D92D7D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D92D7D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(Проведение капитального ремонта АКПП на экскаваторе.);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D92D7D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lastRenderedPageBreak/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D92D7D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92D7D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D92D7D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D92D7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D92D7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Проведение капитального ремонта АКПП на экскаваторе.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D92D7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D92D7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D92D7D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D92D7D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Проведение капитального ремонта АКПП на экскаваторе.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D92D7D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D92D7D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D92D7D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Проведение капитального ремонта АКПП на экскаваторе.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D92D7D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D92D7D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92D7D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 w:rsidRPr="002E25F2"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 w:rsidRPr="002E25F2"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7D31AA">
        <w:fldChar w:fldCharType="begin"/>
      </w:r>
      <w:r w:rsidR="007D31AA">
        <w:instrText xml:space="preserve"> SEQ Таблица \* ARABIC </w:instrText>
      </w:r>
      <w:r w:rsidR="007D31AA">
        <w:fldChar w:fldCharType="separate"/>
      </w:r>
      <w:r w:rsidRPr="002E25F2">
        <w:t>4</w:t>
      </w:r>
      <w:r w:rsidR="007D31AA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D92D7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92D7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D92D7D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D92D7D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92D7D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38" w:rsidRDefault="00B23B38">
      <w:r>
        <w:separator/>
      </w:r>
    </w:p>
  </w:endnote>
  <w:endnote w:type="continuationSeparator" w:id="0">
    <w:p w:rsidR="00B23B38" w:rsidRDefault="00B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3" w:rsidRDefault="002E4553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D31AA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ЕАСУЗ:088394-22</w:t>
    </w:r>
  </w:p>
  <w:p w:rsidR="002E4553" w:rsidRDefault="002E455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3" w:rsidRDefault="002E4553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2E4553" w:rsidRDefault="002E455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38" w:rsidRDefault="00B23B38">
      <w:r>
        <w:separator/>
      </w:r>
    </w:p>
  </w:footnote>
  <w:footnote w:type="continuationSeparator" w:id="0">
    <w:p w:rsidR="00B23B38" w:rsidRDefault="00B2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31AA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1027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87B78"/>
    <w:rsid w:val="00D91E29"/>
    <w:rsid w:val="00D92107"/>
    <w:rsid w:val="00D92D7D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A1AB7F-D1DC-494B-95BD-3BEB07DFC99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2792</Words>
  <Characters>15920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2022-09-08T12:03:00Z</dcterms:created>
  <dcterms:modified xsi:type="dcterms:W3CDTF">2022-09-08T12:03:00Z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