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807CBE"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01.06.38.36</w:t>
            </w:r>
            <w:r w:rsidR="00B924CB">
              <w:rPr>
                <w:b/>
              </w:rPr>
              <w:t xml:space="preserve"> / </w:t>
            </w:r>
            <w:r w:rsidR="00B924CB">
              <w:t>32.30.14.110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Коврик гимнастический</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01.06.38.18</w:t>
            </w:r>
            <w:r w:rsidR="00B924CB">
              <w:rPr>
                <w:b/>
              </w:rPr>
              <w:t xml:space="preserve"> / </w:t>
            </w:r>
            <w:r w:rsidR="00B924CB">
              <w:t>32.30.14.119</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Массажер роликовый</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01.06.12.05</w:t>
            </w:r>
            <w:r w:rsidR="00B924CB">
              <w:rPr>
                <w:b/>
              </w:rPr>
              <w:t xml:space="preserve"> / </w:t>
            </w:r>
            <w:r w:rsidR="00B924CB">
              <w:t>32.30.15.231</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Мяч</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01.06.11.11</w:t>
            </w:r>
            <w:r w:rsidR="00B924CB">
              <w:rPr>
                <w:b/>
              </w:rPr>
              <w:t xml:space="preserve"> / </w:t>
            </w:r>
            <w:r w:rsidR="00B924CB">
              <w:t>32.30.14.119</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Подушка балансировочная</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01.06.11.12</w:t>
            </w:r>
            <w:r w:rsidR="00B924CB">
              <w:rPr>
                <w:b/>
              </w:rPr>
              <w:t xml:space="preserve"> / </w:t>
            </w:r>
            <w:r w:rsidR="00B924CB">
              <w:t>32.30.14.119</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Полусфера степ (Bosu-баланс-степ)</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01.06.11.13</w:t>
            </w:r>
            <w:r w:rsidR="00B924CB">
              <w:rPr>
                <w:b/>
              </w:rPr>
              <w:t xml:space="preserve"> / </w:t>
            </w:r>
            <w:r w:rsidR="00B924CB">
              <w:t>32.30.14.119</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Резиновые амортизаторы</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01.06.11.13</w:t>
            </w:r>
            <w:r w:rsidR="00B924CB">
              <w:rPr>
                <w:b/>
              </w:rPr>
              <w:t xml:space="preserve"> / </w:t>
            </w:r>
            <w:r w:rsidR="00B924CB">
              <w:t>32.30.14.119</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Резиновые амортизаторы</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01.06.38.32</w:t>
            </w:r>
            <w:r w:rsidR="00B924CB">
              <w:rPr>
                <w:b/>
              </w:rPr>
              <w:t xml:space="preserve"> / </w:t>
            </w:r>
            <w:r w:rsidR="00B924CB">
              <w:t>32.30.14.119</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Утяжелители</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bl>
    <w:p w:rsidR="00577512" w:rsidP="001D424F" w:rsidRDefault="00807CBE"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807CBE"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807CBE"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ГБУСО МО «Комплексный центр социального обслуживания и реабилитации «Оптимист»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Л. Солнышкина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807CBE"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807CBE"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Приобретение спортивного инвентаря</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Коврик гимнастический</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Массажер роликовый</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Мяч</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Подушка балансировочная</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Полусфера степ (Bosu-баланс-степ)</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Резиновые амортизаторы</w:t>
            </w:r>
            <w:r w:rsidR="00473384">
              <w:rPr>
                <w:lang w:val="en-US"/>
              </w:rPr>
              <w:t xml:space="preserve">; </w:t>
            </w:r>
            <w:r w:rsidR="00473384">
              <w:rPr>
                <w:lang w:val="en-US"/>
              </w:rPr>
              <w:t>15,00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Резиновые амортизаторы</w:t>
            </w:r>
            <w:r w:rsidR="00473384">
              <w:rPr>
                <w:lang w:val="en-US"/>
              </w:rPr>
              <w:t xml:space="preserve">; </w:t>
            </w:r>
            <w:r w:rsidR="00473384">
              <w:rPr>
                <w:lang w:val="en-US"/>
              </w:rPr>
              <w:t>16,00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Утяжелители</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1 раб.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20 раб.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Приобретение спортивного инвентаря</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10 раб.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(Приобретение спортивного инвентаря)</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807CB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807CBE"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r w:rsidRPr="006C3750" w:rsidR="00C40026">
              <w:rPr>
                <w:lang w:val="en-US"/>
              </w:rPr>
              <w:t>Государственное бюджетное учреждение социального обслуживания Московской области «Комплексный центр социального обслуживания и реабилитации «Оптимист»</w:t>
            </w: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141300, Московская обл, Сергиев Посад г, Проспект Красной Армии, 94/2</w:t>
            </w:r>
          </w:p>
        </w:tc>
      </w:tr>
    </w:tbl>
    <w:p w:rsidR="00B94160" w:rsidRDefault="00807CBE"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ГБУСО МО «Комплексный центр социального обслуживания и реабилитации «Оптимист»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Л. Солнышкина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Приобретение спортивного инвентаря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14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14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14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14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14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14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Приобретение спортивного инвентаря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Приобретение спортивного инвентаря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14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14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Приобретение спортивного инвентаря</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ГБУСО МО «Комплексный центр социального обслуживания и реабилитации «Оптимист»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Л. Солнышкина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ГБУСО МО «Комплексный центр социального обслуживания и реабилитации «Оптимист»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Л. Солнышкина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099081-21</w:t>
    </w:r>
  </w:p>
  <w:p w:rsidR="00174CB9" w:rsidRDefault="00174CB9" w14:paraId="41AABE56" w14:textId="77777777">
    <w:pPr>
      <w:pStyle w:val="af3"/>
    </w:pPr>
  </w:p>
</w:ftr>
</file>

<file path=word/footer2.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