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FA" w:rsidRDefault="00265FFA" w:rsidP="00265FFA">
      <w:pPr>
        <w:pStyle w:val="a3"/>
        <w:jc w:val="right"/>
        <w:rPr>
          <w:noProof/>
        </w:rPr>
      </w:pPr>
      <w:r>
        <w:rPr>
          <w:noProof/>
        </w:rPr>
        <w:t>Утверждаю                                                                                                                                                                                                                             Заведующий                                                                                                                                                                                                                 МАДОУ Аксиньинский д/с                                                                                                                                                                                   общеразвивающего вида «Василёк»</w:t>
      </w:r>
    </w:p>
    <w:p w:rsidR="00265FFA" w:rsidRDefault="00265FFA" w:rsidP="00265FFA">
      <w:pPr>
        <w:pStyle w:val="a3"/>
        <w:jc w:val="right"/>
        <w:rPr>
          <w:noProof/>
        </w:rPr>
      </w:pPr>
      <w:r>
        <w:rPr>
          <w:noProof/>
        </w:rPr>
        <w:t>Никулина Е.В.</w:t>
      </w:r>
    </w:p>
    <w:p w:rsidR="0066495B" w:rsidRPr="00376BF9" w:rsidRDefault="0066495B" w:rsidP="0066495B">
      <w:pPr>
        <w:jc w:val="right"/>
        <w:rPr>
          <w:b/>
        </w:rPr>
      </w:pPr>
    </w:p>
    <w:p w:rsidR="00CC3FE5" w:rsidRDefault="00CC3FE5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молока и молочной продукции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</w:p>
    <w:p w:rsidR="002F029F" w:rsidRPr="002F029F" w:rsidRDefault="002F029F" w:rsidP="002F029F">
      <w:pPr>
        <w:pStyle w:val="ConsPlusCell"/>
        <w:jc w:val="both"/>
      </w:pPr>
      <w:r>
        <w:t>П</w:t>
      </w:r>
      <w:r>
        <w:rPr>
          <w:bCs/>
          <w:sz w:val="22"/>
          <w:szCs w:val="22"/>
        </w:rPr>
        <w:t>оставка молока и молочной продукции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</w:p>
    <w:p w:rsidR="002F029F" w:rsidRPr="008B5A6C" w:rsidRDefault="0066495B" w:rsidP="008B5A6C">
      <w:pPr>
        <w:tabs>
          <w:tab w:val="left" w:pos="14325"/>
        </w:tabs>
        <w:rPr>
          <w:sz w:val="22"/>
          <w:szCs w:val="22"/>
        </w:rPr>
      </w:pPr>
      <w:proofErr w:type="gramStart"/>
      <w:r w:rsidRPr="00B17FF2">
        <w:rPr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</w:t>
      </w:r>
      <w:proofErr w:type="spellStart"/>
      <w:r w:rsidR="00265FFA">
        <w:rPr>
          <w:sz w:val="22"/>
          <w:szCs w:val="22"/>
          <w:shd w:val="clear" w:color="auto" w:fill="FFFFFF"/>
        </w:rPr>
        <w:t>Аксиньинский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17FF2">
        <w:rPr>
          <w:sz w:val="22"/>
          <w:szCs w:val="22"/>
          <w:shd w:val="clear" w:color="auto" w:fill="FFFFFF"/>
        </w:rPr>
        <w:t>д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/с </w:t>
      </w:r>
      <w:proofErr w:type="spellStart"/>
      <w:r w:rsidRPr="00B17FF2">
        <w:rPr>
          <w:sz w:val="22"/>
          <w:szCs w:val="22"/>
          <w:shd w:val="clear" w:color="auto" w:fill="FFFFFF"/>
        </w:rPr>
        <w:t>общеразвивающего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 вида «</w:t>
      </w:r>
      <w:r w:rsidR="00265FFA">
        <w:rPr>
          <w:sz w:val="22"/>
          <w:szCs w:val="22"/>
          <w:shd w:val="clear" w:color="auto" w:fill="FFFFFF"/>
        </w:rPr>
        <w:t>Василёк</w:t>
      </w:r>
      <w:r w:rsidRPr="00B17FF2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B17FF2">
        <w:rPr>
          <w:spacing w:val="2"/>
          <w:sz w:val="22"/>
          <w:szCs w:val="22"/>
          <w:shd w:val="clear" w:color="auto" w:fill="FFFFFF"/>
        </w:rPr>
        <w:t>"Санитарно-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B17FF2">
        <w:rPr>
          <w:sz w:val="22"/>
          <w:szCs w:val="22"/>
        </w:rPr>
        <w:t>.</w:t>
      </w:r>
      <w:proofErr w:type="gramEnd"/>
    </w:p>
    <w:p w:rsidR="002F029F" w:rsidRPr="008B5A6C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="00265FFA">
        <w:t>142854</w:t>
      </w:r>
      <w:r w:rsidR="0066495B" w:rsidRPr="008F22DE">
        <w:t>, РФ, М</w:t>
      </w:r>
      <w:r w:rsidR="0066495B">
        <w:t xml:space="preserve">осковская обл., г. о. Ступино, </w:t>
      </w:r>
      <w:proofErr w:type="spellStart"/>
      <w:r w:rsidR="00265FFA">
        <w:t>с.Аксиньино</w:t>
      </w:r>
      <w:proofErr w:type="spellEnd"/>
      <w:r w:rsidR="0066495B">
        <w:t xml:space="preserve">, ул. </w:t>
      </w:r>
      <w:r w:rsidR="00265FFA">
        <w:t>Молодёжная, вл.7</w:t>
      </w: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ОКПД2</w:t>
            </w:r>
          </w:p>
        </w:tc>
      </w:tr>
      <w:tr w:rsidR="000D3864" w:rsidRPr="00D350D0" w:rsidTr="000D3864">
        <w:trPr>
          <w:trHeight w:val="672"/>
        </w:trPr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Масло сладко-сливочное несоленое ГСТ 52253 - 2004, ГОСТ 32261-2013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01.13.06.04.01.01 - Масло сливочное сладко-сливочное несоленое с массовой долей жира от 80 % до 85 %, содержанием влаги не более 16 %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10.51.30.111: Масло сладко-сливочное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Сметана ГОСТ 31452-2012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01.13.06.09.01.01 - Сметана с массовой долей жира от 10,0 % до 17,0 %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10.51.52.211: Сметана от 10,0 % до 17,0 %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 Творог ГОСТ 31453-2013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01.13.06.03.02.03 - Творог с массовой долей жира от 4,0 % до 18,0 %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10.51.40.313: Творог (кроме зерненого и произведенного с использованием ультрафильтрации и сепарирования) без вкусовых компонентов от 4 % до 11 % жирности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4. Сыры полутвердые, в ассортименте ГОСТ 32260-2013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01.13.06.03.01.02 - Сыр полутвердый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10.51.40.121: Сыры полутвердые без вкусовых наполнителей</w:t>
            </w:r>
          </w:p>
        </w:tc>
      </w:tr>
      <w:tr w:rsidR="000D3864" w:rsidRPr="00D350D0" w:rsidTr="000D3864">
        <w:tc>
          <w:tcPr>
            <w:tcW w:w="260" w:type="pct"/>
          </w:tcPr>
          <w:p w:rsidR="000D3864" w:rsidRPr="00D350D0" w:rsidRDefault="000D3864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1174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5. Молоко питьевое ультрапастеризованное ГОСТ 31450-2013, ГОСТ 32252-13</w:t>
            </w:r>
          </w:p>
        </w:tc>
        <w:tc>
          <w:tcPr>
            <w:tcW w:w="1397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01.13.06.01.05 - Молоко питьевое с массовой долей жира от 1,2 % до 4,5 % пастеризованное</w:t>
            </w:r>
          </w:p>
        </w:tc>
        <w:tc>
          <w:tcPr>
            <w:tcW w:w="2168" w:type="pct"/>
            <w:vAlign w:val="center"/>
          </w:tcPr>
          <w:p w:rsidR="000D3864" w:rsidRDefault="000D3864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10.51.11.111: Молоко питьевое коровье пастеризованное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D930D2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D930D2" w:rsidRDefault="004B090B" w:rsidP="004B090B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D930D2">
        <w:t>поставка т</w:t>
      </w:r>
      <w:r w:rsidR="00D930D2" w:rsidRPr="00D930D2">
        <w:t xml:space="preserve">овара Заказчику осуществляется </w:t>
      </w:r>
      <w:r w:rsidRPr="00D930D2">
        <w:t xml:space="preserve"> с</w:t>
      </w:r>
      <w:r w:rsidR="00496EAA">
        <w:rPr>
          <w:shd w:val="clear" w:color="auto" w:fill="FFFFFF"/>
        </w:rPr>
        <w:t xml:space="preserve">даты заключения договора </w:t>
      </w:r>
      <w:r w:rsidR="0031252D">
        <w:rPr>
          <w:shd w:val="clear" w:color="auto" w:fill="FFFFFF"/>
        </w:rPr>
        <w:t xml:space="preserve"> по 30.06.2021</w:t>
      </w:r>
      <w:r w:rsidRPr="00D930D2">
        <w:rPr>
          <w:shd w:val="clear" w:color="auto" w:fill="FFFFFF"/>
        </w:rPr>
        <w:t>г</w:t>
      </w:r>
      <w:r w:rsidRPr="00D930D2">
        <w:rPr>
          <w:rFonts w:ascii="Arial" w:hAnsi="Arial" w:cs="Arial"/>
          <w:shd w:val="clear" w:color="auto" w:fill="FFFFFF"/>
        </w:rPr>
        <w:t>.</w:t>
      </w:r>
    </w:p>
    <w:p w:rsidR="002F029F" w:rsidRPr="00D930D2" w:rsidRDefault="002F029F" w:rsidP="002F029F">
      <w:pPr>
        <w:pStyle w:val="ConsPlusCell"/>
        <w:rPr>
          <w:bCs/>
        </w:rPr>
      </w:pPr>
      <w:r w:rsidRPr="00D930D2">
        <w:rPr>
          <w:b/>
          <w:bCs/>
        </w:rPr>
        <w:t>6.  Начальная (максимальная) цена договора</w:t>
      </w:r>
      <w:r w:rsidRPr="00D930D2">
        <w:rPr>
          <w:bCs/>
        </w:rPr>
        <w:t xml:space="preserve">: </w:t>
      </w:r>
    </w:p>
    <w:p w:rsidR="002F029F" w:rsidRDefault="002F029F" w:rsidP="00CC3FE5">
      <w:pPr>
        <w:pStyle w:val="ConsPlusCell"/>
        <w:rPr>
          <w:color w:val="000000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</w:t>
      </w:r>
      <w:r w:rsidR="008B5A6C">
        <w:rPr>
          <w:color w:val="000000"/>
        </w:rPr>
        <w:t xml:space="preserve">ии на складе), уплату налогов, </w:t>
      </w:r>
      <w:r>
        <w:rPr>
          <w:color w:val="000000"/>
        </w:rPr>
        <w:t xml:space="preserve">другие обязательные платежи, необходимые для выполнения Поставщиком всех обязательств по договору. </w:t>
      </w:r>
    </w:p>
    <w:p w:rsidR="00566184" w:rsidRDefault="00566184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2F029F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ароматизаторы,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496EAA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</w:t>
      </w:r>
    </w:p>
    <w:p w:rsidR="00496EAA" w:rsidRDefault="00496EA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4002F9" w:rsidRDefault="004002F9"/>
    <w:p w:rsidR="00496EAA" w:rsidRDefault="00496EAA"/>
    <w:p w:rsidR="00496EAA" w:rsidRDefault="0031252D" w:rsidP="00496EAA">
      <w:pPr>
        <w:ind w:firstLine="540"/>
      </w:pPr>
      <w:r>
        <w:t xml:space="preserve">Контрактный управляющий                   </w:t>
      </w:r>
      <w:r w:rsidR="00496EAA">
        <w:t xml:space="preserve">                              Липатова Т.А.</w:t>
      </w:r>
    </w:p>
    <w:sectPr w:rsidR="00496EAA" w:rsidSect="006649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34228"/>
    <w:rsid w:val="00091D84"/>
    <w:rsid w:val="000D3864"/>
    <w:rsid w:val="0014164A"/>
    <w:rsid w:val="00265FFA"/>
    <w:rsid w:val="002F029F"/>
    <w:rsid w:val="0031252D"/>
    <w:rsid w:val="003A6F83"/>
    <w:rsid w:val="004002F9"/>
    <w:rsid w:val="00460271"/>
    <w:rsid w:val="00496EAA"/>
    <w:rsid w:val="004B090B"/>
    <w:rsid w:val="004C1F26"/>
    <w:rsid w:val="00566184"/>
    <w:rsid w:val="0066495B"/>
    <w:rsid w:val="006E672E"/>
    <w:rsid w:val="007533DA"/>
    <w:rsid w:val="00764EBA"/>
    <w:rsid w:val="007F1A41"/>
    <w:rsid w:val="00820D39"/>
    <w:rsid w:val="008B5A6C"/>
    <w:rsid w:val="009B2290"/>
    <w:rsid w:val="00C24323"/>
    <w:rsid w:val="00C656EC"/>
    <w:rsid w:val="00CC3FE5"/>
    <w:rsid w:val="00D9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vetkrasn30">
    <w:name w:val="otvet_krasn_30"/>
    <w:basedOn w:val="a0"/>
    <w:rsid w:val="00034228"/>
  </w:style>
  <w:style w:type="paragraph" w:styleId="a8">
    <w:name w:val="Balloon Text"/>
    <w:basedOn w:val="a"/>
    <w:link w:val="a9"/>
    <w:uiPriority w:val="99"/>
    <w:semiHidden/>
    <w:unhideWhenUsed/>
    <w:rsid w:val="00265FF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F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21</cp:revision>
  <cp:lastPrinted>2020-11-07T08:57:00Z</cp:lastPrinted>
  <dcterms:created xsi:type="dcterms:W3CDTF">2020-09-07T09:20:00Z</dcterms:created>
  <dcterms:modified xsi:type="dcterms:W3CDTF">2020-11-13T05:07:00Z</dcterms:modified>
</cp:coreProperties>
</file>