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120711-21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реагентов диагностических для определения антител к антигенам эритроцитов</w:t>
      </w:r>
    </w:p>
    <w:p w:rsidR="007C3BF1" w:rsidRDefault="008C2287">
      <w:pPr>
        <w:ind w:left="1418"/>
      </w:pPr>
      <w:r>
        <w:t xml:space="preserve">Цена </w:t>
      </w:r>
      <w:r>
        <w:t>договора</w:t>
      </w:r>
      <w:r>
        <w:t xml:space="preserve">, руб.: </w:t>
      </w:r>
      <w:r>
        <w:t>657 190,94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01.21.03.101</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ID-дилюент 2. 1 флакон 500 мл, содержащий модифицированный раствор низкой ионной плотности для приготовления суспензии эритроцитов для работы в ID-картах с моноклональными антителами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01.21.03.101</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ID-дилюент 2. 1 флакон 500 мл, содержащий модифицированный раствор низкой ионной плотности для приготовления суспензии эритроцитов для работы в ID-картах с моноклональными антителами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13,00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01.21.03.906</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Гелевые карты для проведения скрининга аллоантител с полиспецифическим реагентом Кумбса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01.21.03.7217</w:t>
            </w:r>
            <w:r w:rsidR="008C2287">
              <w:rPr>
                <w:b/>
              </w:rPr>
              <w:t xml:space="preserve"> / </w:t>
            </w:r>
            <w:r w:rsidR="008C2287">
              <w:t>21.20.23.111</w:t>
            </w:r>
          </w:p>
          <w:p w:rsidR="007C3BF1" w:rsidRDefault="00D2608B">
            <w:pPr>
              <w:pStyle w:val="aff1"/>
              <w:rPr>
                <w:lang w:val="en-US"/>
              </w:rPr>
            </w:pPr>
          </w:p>
        </w:tc>
        <w:tc>
          <w:tcPr>
            <w:tcW w:w="3003" w:type="dxa"/>
            <w:shd w:val="clear" w:color="auto" w:fill="auto"/>
          </w:tcPr>
          <w:p w:rsidR="007C3BF1" w:rsidRDefault="00D2608B">
            <w:pPr>
              <w:pStyle w:val="aff1"/>
            </w:pPr>
            <w:r w:rsidR="008C2287">
              <w:t>Эритроциты ID-DiaCel Rh+ и Rh- 5 % для проведения контроля при определении резус-принадлежности крови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13,00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01.21.03.7217</w:t>
            </w:r>
            <w:r w:rsidR="008C2287">
              <w:rPr>
                <w:b/>
              </w:rPr>
              <w:t xml:space="preserve"> / </w:t>
            </w:r>
            <w:r w:rsidR="008C2287">
              <w:t>21.20.23.111</w:t>
            </w:r>
          </w:p>
          <w:p w:rsidR="007C3BF1" w:rsidRDefault="00D2608B">
            <w:pPr>
              <w:pStyle w:val="aff1"/>
              <w:rPr>
                <w:lang w:val="en-US"/>
              </w:rPr>
            </w:pPr>
          </w:p>
        </w:tc>
        <w:tc>
          <w:tcPr>
            <w:tcW w:w="3003" w:type="dxa"/>
            <w:shd w:val="clear" w:color="auto" w:fill="auto"/>
          </w:tcPr>
          <w:p w:rsidR="007C3BF1" w:rsidRDefault="00D2608B">
            <w:pPr>
              <w:pStyle w:val="aff1"/>
            </w:pPr>
            <w:r w:rsidR="008C2287">
              <w:t>Эритроциты ID-DiaCel Rh+ и Rh- 5 % для проведения контроля при определении резус-принадлежности крови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13,00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01.21.03.7218</w:t>
            </w:r>
            <w:r w:rsidR="008C2287">
              <w:rPr>
                <w:b/>
              </w:rPr>
              <w:t xml:space="preserve"> / </w:t>
            </w:r>
            <w:r w:rsidR="008C2287">
              <w:t>21.20.23.111</w:t>
            </w:r>
          </w:p>
          <w:p w:rsidR="007C3BF1" w:rsidRDefault="00D2608B">
            <w:pPr>
              <w:pStyle w:val="aff1"/>
              <w:rPr>
                <w:lang w:val="en-US"/>
              </w:rPr>
            </w:pPr>
          </w:p>
        </w:tc>
        <w:tc>
          <w:tcPr>
            <w:tcW w:w="3003" w:type="dxa"/>
            <w:shd w:val="clear" w:color="auto" w:fill="auto"/>
          </w:tcPr>
          <w:p w:rsidR="007C3BF1" w:rsidRDefault="00D2608B">
            <w:pPr>
              <w:pStyle w:val="aff1"/>
            </w:pPr>
            <w:r w:rsidR="008C2287">
              <w:t>Эритроциты ID-DiaCel для определения группы крови (АВО) в гелевом методе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реагентов диагностических для определения антител к антигенам эритроцитов</w:t>
            </w:r>
          </w:p>
        </w:tc>
        <w:tc>
          <w:tcPr>
            <w:tcW w:w="959" w:type="pct"/>
          </w:tcPr>
          <w:p w:rsidRPr="000B5400" w:rsidR="007C3BF1" w:rsidP="000B5400" w:rsidRDefault="00D2608B">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ID-дилюент 2. 1 флакон 500 мл, содержащий модифицированный раствор низкой ионной плотности для приготовления суспензии эритроцитов для работы в ID-картах с моноклональными антителами</w:t>
            </w:r>
            <w:r w:rsidRPr="000B5400" w:rsidR="008C2287">
              <w:t xml:space="preserve">, </w:t>
            </w:r>
            <w:r w:rsidR="005A4720">
              <w:t>количество</w:t>
            </w:r>
            <w:r w:rsidRPr="000B5400" w:rsidR="005A4720">
              <w:t>:</w:t>
            </w:r>
            <w:r w:rsidRPr="000B5400" w:rsidR="008C2287">
              <w:t xml:space="preserve"> </w:t>
            </w:r>
            <w:r w:rsidRPr="000B5400" w:rsidR="008C2287">
              <w:t>13,00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ID-дилюент 2. 1 флакон 500 мл, содержащий модифицированный раствор низкой ионной плотности для приготовления суспензии эритроцитов для работы в ID-картах с моноклональными антителами</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Гелевые карты для проведения скрининга аллоантител с полиспецифическим реагентом Кумбса</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Эритроциты ID-DiaCel Rh+ и Rh- 5 % для проведения контроля при определении резус-принадлежности крови</w:t>
            </w:r>
            <w:r w:rsidRPr="000B5400" w:rsidR="008C2287">
              <w:t xml:space="preserve">, </w:t>
            </w:r>
            <w:r w:rsidR="005A4720">
              <w:t>количество</w:t>
            </w:r>
            <w:r w:rsidRPr="000B5400" w:rsidR="005A4720">
              <w:t>:</w:t>
            </w:r>
            <w:r w:rsidRPr="000B5400" w:rsidR="008C2287">
              <w:t xml:space="preserve"> </w:t>
            </w:r>
            <w:r w:rsidRPr="000B5400" w:rsidR="008C2287">
              <w:t>13,00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Эритроциты ID-DiaCel Rh+ и Rh- 5 % для проведения контроля при определении резус-принадлежности крови</w:t>
            </w:r>
            <w:r w:rsidRPr="000B5400" w:rsidR="008C2287">
              <w:t xml:space="preserve">, </w:t>
            </w:r>
            <w:r w:rsidR="005A4720">
              <w:t>количество</w:t>
            </w:r>
            <w:r w:rsidRPr="000B5400" w:rsidR="005A4720">
              <w:t>:</w:t>
            </w:r>
            <w:r w:rsidRPr="000B5400" w:rsidR="008C2287">
              <w:t xml:space="preserve"> </w:t>
            </w:r>
            <w:r w:rsidRPr="000B5400" w:rsidR="008C2287">
              <w:t>13,00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Эритроциты ID-DiaCel для определения группы крови (АВО) в гелевом методе</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реагентов диагностических для определения антител к антигенам эритроцитов</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реагентов диагностических для определения антител к антигенам эритроцитов)</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реагентов диагностических для определения антител к антигенам эритроцитов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реагентов диагностических для определения антител к антигенам эритроцитов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реагентов диагностических для определения антител к антигенам эритроцитов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реагентов диагностических для определения антител к антигенам эритроцитов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реагентов диагностических для определения антител к антигенам эритроцитов</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реагентов диагностических для определения антител к антигенам эритроцитов</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реагентов диагностических для определения антител к антигенам эритроцитов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реагентов диагностических для определения антител к антигенам эритроцитов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реагентов диагностических для определения антител к антигенам эритроцитов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реагентов диагностических для определения антител к антигенам эритроцитов</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