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01.21.01.13.07.16</w:t>
            </w:r>
            <w:r w:rsidR="00B924CB">
              <w:rPr>
                <w:b/>
              </w:rPr>
              <w:t xml:space="preserve"> / </w:t>
            </w:r>
            <w:r w:rsidR="00B924CB">
              <w:t>14.19.43.160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Антибактериальная пленочная полупроницаемая повязка из синтетического полимера, адгезивная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01.21.01.13.07.16</w:t>
            </w:r>
            <w:r w:rsidR="00B924CB">
              <w:rPr>
                <w:b/>
              </w:rPr>
              <w:t xml:space="preserve"> / </w:t>
            </w:r>
            <w:r w:rsidR="00B924CB">
              <w:t>14.19.43.160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Антибактериальная пленочная полупроницаемая повязка из синтетического полимера, адгезивная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01.21.01.13.07.16</w:t>
            </w:r>
            <w:r w:rsidR="00B924CB">
              <w:rPr>
                <w:b/>
              </w:rPr>
              <w:t xml:space="preserve"> / </w:t>
            </w:r>
            <w:r w:rsidR="00B924CB">
              <w:t>14.19.43.160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Антибактериальная пленочная полупроницаемая повязка из синтетического полимера, адгезивная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239,00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167,00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01.21.01.13.07.63</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Лейкопластырь гипоаллергенный</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01.21.01.13.07.231</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Повязка для абсорбции экссудата, негелевая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01.21.01.13.07.231</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Повязка для абсорбции экссудата, негелевая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01.21.01.13.07.231</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Повязка для абсорбции экссудата, негелевая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01.21.01.13.07.231</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Повязка для абсорбции экссудата, негелевая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01.21.01.13.07.231</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Повязка для абсорбции экссудата, негелевая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01.21.01.13.07.231</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Повязка для абсорбции экссудата, негелевая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01.21.01.13.07.231</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Повязка для абсорбции экссудата, негелевая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01.21.01.13.07.231</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Повязка для абсорбции экссудата, негелевая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01.21.01.13.07.248</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Полупроницаемая пленочная повязка из синтетического полимера, адгезивная, 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01.21.01.13.07.248</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Полупроницаемая пленочная повязка из синтетического полимера, адгезивная, 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01.21.01.13.07.248</w:t>
            </w:r>
            <w:r w:rsidR="00B924CB">
              <w:rPr>
                <w:b/>
              </w:rPr>
              <w:t xml:space="preserve"> / </w:t>
            </w:r>
            <w:r w:rsidR="00B924CB">
              <w:t>21.20.24.110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Полупроницаемая пленочная повязка из синтетического полимера, адгезивная, стерильная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изделий медицинского назначения (Повязки медицинские)</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Антибактериальная пленочная полупроницаемая повязка из синтетического полимера, адгезивная</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Антибактериальная пленочная полупроницаемая повязка из синтетического полимера, адгезивная</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Антибактериальная пленочная полупроницаемая повязка из синтетического полимера, адгезивная</w:t>
            </w:r>
            <w:r w:rsidR="00473384">
              <w:rPr>
                <w:lang w:val="en-US"/>
              </w:rPr>
              <w:t xml:space="preserve">; </w:t>
            </w:r>
            <w:r w:rsidR="00473384">
              <w:rPr>
                <w:lang w:val="en-US"/>
              </w:rPr>
              <w:t>17,00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180,00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200,00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80,00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22,00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220,00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167,00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239,00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85,00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Лейкопластырь гипоаллергенный</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Повязка для абсорбции экссудата, негелевая</w:t>
            </w:r>
            <w:r w:rsidR="00473384">
              <w:rPr>
                <w:lang w:val="en-US"/>
              </w:rPr>
              <w:t xml:space="preserve">; </w:t>
            </w:r>
            <w:r w:rsidR="00473384">
              <w:rPr>
                <w:lang w:val="en-US"/>
              </w:rPr>
              <w:t>50,00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Повязка для абсорбции экссудата, негелевая</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Повязка для абсорбции экссудата, негелевая</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Повязка для абсорбции экссудата, негелевая</w:t>
            </w:r>
            <w:r w:rsidR="00473384">
              <w:rPr>
                <w:lang w:val="en-US"/>
              </w:rPr>
              <w:t xml:space="preserve">; </w:t>
            </w:r>
            <w:r w:rsidR="00473384">
              <w:rPr>
                <w:lang w:val="en-US"/>
              </w:rPr>
              <w:t>14,00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Повязка для абсорбции экссудата, негелевая</w:t>
            </w:r>
            <w:r w:rsidR="00473384">
              <w:rPr>
                <w:lang w:val="en-US"/>
              </w:rPr>
              <w:t xml:space="preserve">; </w:t>
            </w:r>
            <w:r w:rsidR="00473384">
              <w:rPr>
                <w:lang w:val="en-US"/>
              </w:rPr>
              <w:t>8,00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Повязка для абсорбции экссудата, негелевая</w:t>
            </w:r>
            <w:r w:rsidR="00473384">
              <w:rPr>
                <w:lang w:val="en-US"/>
              </w:rPr>
              <w:t xml:space="preserve">; </w:t>
            </w:r>
            <w:r w:rsidR="00473384">
              <w:rPr>
                <w:lang w:val="en-US"/>
              </w:rPr>
              <w:t>24,00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Повязка для абсорбции экссудата, негелевая</w:t>
            </w:r>
            <w:r w:rsidR="00473384">
              <w:rPr>
                <w:lang w:val="en-US"/>
              </w:rPr>
              <w:t xml:space="preserve">; </w:t>
            </w:r>
            <w:r w:rsidR="00473384">
              <w:rPr>
                <w:lang w:val="en-US"/>
              </w:rPr>
              <w:t>40,00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Повязка для абсорбции экссудата, негелевая</w:t>
            </w:r>
            <w:r w:rsidR="00473384">
              <w:rPr>
                <w:lang w:val="en-US"/>
              </w:rPr>
              <w:t xml:space="preserve">; </w:t>
            </w:r>
            <w:r w:rsidR="00473384">
              <w:rPr>
                <w:lang w:val="en-US"/>
              </w:rPr>
              <w:t>800,00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Полупроницаемая пленочная повязка из синтетического полимера, адгезивная, стерильная</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Полупроницаемая пленочная повязка из синтетического полимера, адгезивная, стерильная</w:t>
            </w:r>
            <w:r w:rsidR="00473384">
              <w:rPr>
                <w:lang w:val="en-US"/>
              </w:rPr>
              <w:t xml:space="preserve">; </w:t>
            </w:r>
            <w:r w:rsidR="00473384">
              <w:rPr>
                <w:lang w:val="en-US"/>
              </w:rPr>
              <w:t>100,00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Полупроницаемая пленочная повязка из синтетического полимера, адгезивная, стерильная</w:t>
            </w:r>
            <w:r w:rsidR="00473384">
              <w:rPr>
                <w:lang w:val="en-US"/>
              </w:rPr>
              <w:t xml:space="preserve">; </w:t>
            </w:r>
            <w:r w:rsidR="00473384">
              <w:rPr>
                <w:lang w:val="en-US"/>
              </w:rPr>
              <w:t>8,00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изделий медицинского назначения (Повязки медицинские)</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изделий медицинского назначения (Повязки медицинские))</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изделий медицинского назначения (Повязки медицинские)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изделий медицинского назначения (Повязки медицинские)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изделий медицинского назначения (Повязки медицинские)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изделий медицинского назначения (Повязки медицинские)</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изделий медицинского назначения (Повязки медицинские)</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129581-21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