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w:t>
        <w:br/>
        <w:t>«10» декабря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Техническое обслуживание и текущий ремонт зданий и помещений МАОУ Гимназия № 6 городского округа Красноармейск Московской области на 2021 год.</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Техническое обслуживание и текущий ремонт зданий и помещений МАОУ Гимназия № 6 городского округа Красноармейск Московской области на 2021 год.</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 Красноармейск мк-н Северный дом 24;</w:t>
              <w:br/>
              <w:t>График оказания услуг: с 01.01.2021-31.12.2021;</w:t>
              <w:br/>
              <w:t>Условия оказания услуг: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1 200 000 (один миллион двести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823-0000-0000000000-244, 0 рублей 00 копеек</w:t>
              <w:br/>
              <w:t/>
              <w:br/>
              <w:t>2021 - Средства муниципальных образований Московской области</w:t>
              <w:br/>
              <w:t/>
              <w:br/>
              <w:t>КБК: 823-0000-0000000000-244, 1 200 000 рублей 00 копеек</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03.20.04.01 Работы по техническому обслуживанию (содержанию) школы;</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декабря 2020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декабря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«18»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