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6906F" w14:textId="4C9BFB16" w:rsidR="000B5C33" w:rsidRPr="009111D9" w:rsidRDefault="00706FE9" w:rsidP="000B5C33">
      <w:pPr>
        <w:autoSpaceDE w:val="0"/>
        <w:autoSpaceDN w:val="0"/>
        <w:adjustRightInd w:val="0"/>
        <w:ind w:right="-6" w:firstLine="708"/>
        <w:jc w:val="center"/>
        <w:rPr>
          <w:b/>
          <w:sz w:val="26"/>
          <w:szCs w:val="26"/>
        </w:rPr>
      </w:pPr>
      <w:r w:rsidRPr="009111D9">
        <w:rPr>
          <w:b/>
          <w:sz w:val="26"/>
          <w:szCs w:val="26"/>
        </w:rPr>
        <w:t>Техническое задание</w:t>
      </w:r>
    </w:p>
    <w:p w14:paraId="58883377" w14:textId="07927780" w:rsidR="00706FE9" w:rsidRPr="009111D9" w:rsidRDefault="000B5C33" w:rsidP="000B5C33">
      <w:pPr>
        <w:autoSpaceDE w:val="0"/>
        <w:autoSpaceDN w:val="0"/>
        <w:adjustRightInd w:val="0"/>
        <w:ind w:right="-6" w:firstLine="708"/>
        <w:jc w:val="center"/>
        <w:rPr>
          <w:b/>
          <w:sz w:val="26"/>
          <w:szCs w:val="26"/>
        </w:rPr>
      </w:pPr>
      <w:r w:rsidRPr="009111D9">
        <w:rPr>
          <w:b/>
          <w:sz w:val="26"/>
          <w:szCs w:val="26"/>
        </w:rPr>
        <w:t>на «</w:t>
      </w:r>
      <w:bookmarkStart w:id="0" w:name="_Hlk43122873"/>
      <w:r w:rsidR="00FD2149" w:rsidRPr="009111D9">
        <w:rPr>
          <w:b/>
          <w:sz w:val="26"/>
          <w:szCs w:val="26"/>
        </w:rPr>
        <w:t>Реконструкцию</w:t>
      </w:r>
      <w:r w:rsidRPr="009111D9">
        <w:rPr>
          <w:b/>
          <w:sz w:val="26"/>
          <w:szCs w:val="26"/>
        </w:rPr>
        <w:t xml:space="preserve"> освещения </w:t>
      </w:r>
      <w:r w:rsidR="00FD2149" w:rsidRPr="009111D9">
        <w:rPr>
          <w:b/>
          <w:sz w:val="26"/>
          <w:szCs w:val="26"/>
        </w:rPr>
        <w:t xml:space="preserve">хоккейной площадки </w:t>
      </w:r>
      <w:r w:rsidRPr="009111D9">
        <w:rPr>
          <w:b/>
          <w:sz w:val="26"/>
          <w:szCs w:val="26"/>
        </w:rPr>
        <w:t>на территории стадиона</w:t>
      </w:r>
      <w:r w:rsidR="00FD2149" w:rsidRPr="009111D9">
        <w:rPr>
          <w:b/>
          <w:sz w:val="26"/>
          <w:szCs w:val="26"/>
        </w:rPr>
        <w:t xml:space="preserve"> «Спартак»</w:t>
      </w:r>
      <w:r w:rsidRPr="009111D9">
        <w:rPr>
          <w:b/>
          <w:sz w:val="26"/>
          <w:szCs w:val="26"/>
        </w:rPr>
        <w:t xml:space="preserve">, расположенного по адресу ул. </w:t>
      </w:r>
      <w:bookmarkEnd w:id="0"/>
      <w:r w:rsidR="00FD2149" w:rsidRPr="009111D9">
        <w:rPr>
          <w:b/>
          <w:sz w:val="26"/>
          <w:szCs w:val="26"/>
        </w:rPr>
        <w:t>Ленинского Комсомола 89</w:t>
      </w:r>
      <w:r w:rsidRPr="009111D9">
        <w:rPr>
          <w:b/>
          <w:sz w:val="26"/>
          <w:szCs w:val="26"/>
        </w:rPr>
        <w:t>»</w:t>
      </w:r>
    </w:p>
    <w:p w14:paraId="6736B35D" w14:textId="77777777" w:rsidR="006635EF" w:rsidRPr="00706FE9" w:rsidRDefault="006635EF" w:rsidP="000B5C33">
      <w:pPr>
        <w:autoSpaceDE w:val="0"/>
        <w:autoSpaceDN w:val="0"/>
        <w:adjustRightInd w:val="0"/>
        <w:ind w:right="-6" w:firstLine="708"/>
        <w:jc w:val="center"/>
        <w:rPr>
          <w:rFonts w:ascii="Arial" w:hAnsi="Arial" w:cs="Arial"/>
          <w:b/>
          <w:bCs/>
          <w:sz w:val="26"/>
          <w:szCs w:val="26"/>
        </w:rPr>
      </w:pPr>
    </w:p>
    <w:p w14:paraId="7BF535AA" w14:textId="77777777" w:rsidR="00FB33DB" w:rsidRDefault="00652888" w:rsidP="00FB33DB">
      <w:pPr>
        <w:ind w:right="-6"/>
        <w:jc w:val="both"/>
      </w:pPr>
      <w:r>
        <w:tab/>
      </w:r>
    </w:p>
    <w:tbl>
      <w:tblPr>
        <w:tblStyle w:val="1"/>
        <w:tblW w:w="11342" w:type="dxa"/>
        <w:tblInd w:w="-318" w:type="dxa"/>
        <w:tblLook w:val="04A0" w:firstRow="1" w:lastRow="0" w:firstColumn="1" w:lastColumn="0" w:noHBand="0" w:noVBand="1"/>
      </w:tblPr>
      <w:tblGrid>
        <w:gridCol w:w="852"/>
        <w:gridCol w:w="1590"/>
        <w:gridCol w:w="8900"/>
      </w:tblGrid>
      <w:tr w:rsidR="00FB33DB" w:rsidRPr="00FB33DB" w14:paraId="4FB72B43" w14:textId="77777777" w:rsidTr="00FB33DB">
        <w:tc>
          <w:tcPr>
            <w:tcW w:w="852" w:type="dxa"/>
          </w:tcPr>
          <w:p w14:paraId="0918B4AB" w14:textId="77777777" w:rsidR="00FB33DB" w:rsidRPr="00FB33DB" w:rsidRDefault="00FB33DB" w:rsidP="00FB33DB">
            <w:pPr>
              <w:numPr>
                <w:ilvl w:val="0"/>
                <w:numId w:val="27"/>
              </w:numPr>
              <w:tabs>
                <w:tab w:val="left" w:pos="709"/>
              </w:tabs>
              <w:suppressAutoHyphens/>
              <w:overflowPunct w:val="0"/>
              <w:snapToGrid w:val="0"/>
              <w:spacing w:line="100" w:lineRule="atLeast"/>
              <w:ind w:hanging="467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  <w:shd w:val="clear" w:color="auto" w:fill="auto"/>
          </w:tcPr>
          <w:p w14:paraId="13D7CBFB" w14:textId="77777777" w:rsidR="00FB33DB" w:rsidRPr="00FB33DB" w:rsidRDefault="00FB33DB" w:rsidP="00FB33DB">
            <w:pPr>
              <w:suppressAutoHyphens/>
              <w:snapToGrid w:val="0"/>
              <w:rPr>
                <w:lang w:eastAsia="ar-SA"/>
              </w:rPr>
            </w:pPr>
            <w:r w:rsidRPr="00FB33DB">
              <w:rPr>
                <w:lang w:eastAsia="ar-SA"/>
              </w:rPr>
              <w:t>Наименование объекта закупки:</w:t>
            </w:r>
          </w:p>
        </w:tc>
        <w:tc>
          <w:tcPr>
            <w:tcW w:w="8900" w:type="dxa"/>
            <w:shd w:val="clear" w:color="auto" w:fill="auto"/>
          </w:tcPr>
          <w:p w14:paraId="58B91713" w14:textId="15BF2872" w:rsidR="00FB33DB" w:rsidRPr="00FB33DB" w:rsidRDefault="009111D9" w:rsidP="00FB33DB">
            <w:pPr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111D9">
              <w:rPr>
                <w:sz w:val="26"/>
                <w:szCs w:val="26"/>
              </w:rPr>
              <w:t>Реконструкцию освещения хоккейной площадки на территории стадиона «Спартак», расположенного по адресу ул. Ленинского Комсомола 89</w:t>
            </w:r>
          </w:p>
        </w:tc>
      </w:tr>
      <w:tr w:rsidR="00FB33DB" w:rsidRPr="00FB33DB" w14:paraId="75997032" w14:textId="77777777" w:rsidTr="00FB33DB">
        <w:tc>
          <w:tcPr>
            <w:tcW w:w="852" w:type="dxa"/>
          </w:tcPr>
          <w:p w14:paraId="410390BE" w14:textId="77777777" w:rsidR="00FB33DB" w:rsidRPr="00FB33DB" w:rsidRDefault="00FB33DB" w:rsidP="00FB33DB">
            <w:pPr>
              <w:numPr>
                <w:ilvl w:val="0"/>
                <w:numId w:val="27"/>
              </w:numPr>
              <w:tabs>
                <w:tab w:val="left" w:pos="709"/>
              </w:tabs>
              <w:suppressAutoHyphens/>
              <w:overflowPunct w:val="0"/>
              <w:snapToGrid w:val="0"/>
              <w:spacing w:line="100" w:lineRule="atLeast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  <w:shd w:val="clear" w:color="auto" w:fill="auto"/>
          </w:tcPr>
          <w:p w14:paraId="40D495FA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Arial Unicode MS"/>
                <w:color w:val="00000A"/>
                <w:lang w:eastAsia="x-none" w:bidi="hi-IN"/>
              </w:rPr>
            </w:pPr>
            <w:r w:rsidRPr="00FB33DB">
              <w:rPr>
                <w:rFonts w:eastAsia="Arial Unicode MS"/>
                <w:color w:val="00000A"/>
                <w:lang w:eastAsia="x-none" w:bidi="hi-IN"/>
              </w:rPr>
              <w:t>Место выполнения работ:</w:t>
            </w:r>
          </w:p>
        </w:tc>
        <w:tc>
          <w:tcPr>
            <w:tcW w:w="8900" w:type="dxa"/>
            <w:shd w:val="clear" w:color="auto" w:fill="auto"/>
          </w:tcPr>
          <w:p w14:paraId="368A6034" w14:textId="3B9FD081" w:rsidR="00FB33DB" w:rsidRPr="00FB33DB" w:rsidRDefault="00FB33DB" w:rsidP="00FB33DB">
            <w:pPr>
              <w:tabs>
                <w:tab w:val="left" w:pos="709"/>
              </w:tabs>
              <w:suppressAutoHyphens/>
              <w:overflowPunct w:val="0"/>
              <w:autoSpaceDE w:val="0"/>
              <w:autoSpaceDN w:val="0"/>
              <w:adjustRightInd w:val="0"/>
              <w:spacing w:line="100" w:lineRule="atLeast"/>
              <w:contextualSpacing/>
              <w:rPr>
                <w:rFonts w:eastAsia="Arial Unicode MS"/>
                <w:color w:val="00000A"/>
                <w:lang w:eastAsia="x-none" w:bidi="hi-IN"/>
              </w:rPr>
            </w:pPr>
            <w:r w:rsidRPr="00FB33DB">
              <w:rPr>
                <w:color w:val="00000A"/>
                <w:lang w:bidi="hi-IN"/>
              </w:rPr>
              <w:t xml:space="preserve">Московская обл., </w:t>
            </w:r>
            <w:r w:rsidR="009111D9" w:rsidRPr="009111D9">
              <w:t>адресу ул.</w:t>
            </w:r>
            <w:bookmarkStart w:id="1" w:name="_GoBack"/>
            <w:bookmarkEnd w:id="1"/>
            <w:r w:rsidR="009111D9" w:rsidRPr="009111D9">
              <w:t xml:space="preserve"> Ленинского Комсомола 89</w:t>
            </w:r>
          </w:p>
        </w:tc>
      </w:tr>
      <w:tr w:rsidR="00FB33DB" w:rsidRPr="00FB33DB" w14:paraId="1DACBCCB" w14:textId="77777777" w:rsidTr="00FB33DB">
        <w:trPr>
          <w:trHeight w:val="629"/>
        </w:trPr>
        <w:tc>
          <w:tcPr>
            <w:tcW w:w="852" w:type="dxa"/>
          </w:tcPr>
          <w:p w14:paraId="42EB51B9" w14:textId="77777777" w:rsidR="00FB33DB" w:rsidRPr="00FB33DB" w:rsidRDefault="00FB33DB" w:rsidP="00FB33DB">
            <w:pPr>
              <w:numPr>
                <w:ilvl w:val="0"/>
                <w:numId w:val="27"/>
              </w:numPr>
              <w:tabs>
                <w:tab w:val="left" w:pos="709"/>
              </w:tabs>
              <w:suppressAutoHyphens/>
              <w:overflowPunct w:val="0"/>
              <w:snapToGrid w:val="0"/>
              <w:spacing w:line="100" w:lineRule="atLeast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14:paraId="58AAF8DA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Arial Unicode MS"/>
                <w:color w:val="00000A"/>
                <w:lang w:eastAsia="x-none" w:bidi="hi-IN"/>
              </w:rPr>
            </w:pPr>
            <w:r w:rsidRPr="00FB33DB">
              <w:rPr>
                <w:rFonts w:eastAsia="Arial Unicode MS"/>
                <w:color w:val="00000A"/>
                <w:lang w:eastAsia="x-none" w:bidi="hi-IN"/>
              </w:rPr>
              <w:t>Сроки выполнения работ:</w:t>
            </w:r>
          </w:p>
        </w:tc>
        <w:tc>
          <w:tcPr>
            <w:tcW w:w="8900" w:type="dxa"/>
            <w:shd w:val="clear" w:color="auto" w:fill="auto"/>
          </w:tcPr>
          <w:p w14:paraId="3219AA73" w14:textId="58E5058F" w:rsidR="00FB33DB" w:rsidRPr="00FB33DB" w:rsidRDefault="00FB33DB" w:rsidP="00FB33DB">
            <w:pPr>
              <w:jc w:val="both"/>
              <w:rPr>
                <w:rFonts w:eastAsia="Calibri"/>
                <w:bCs/>
                <w:iCs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21 день </w:t>
            </w:r>
            <w:r w:rsidR="009111D9">
              <w:rPr>
                <w:rFonts w:eastAsia="Calibri"/>
                <w:shd w:val="clear" w:color="auto" w:fill="FFFFFF"/>
                <w:lang w:eastAsia="en-US"/>
              </w:rPr>
              <w:t xml:space="preserve">с </w:t>
            </w:r>
            <w:r w:rsidR="009111D9" w:rsidRPr="00FB33DB">
              <w:rPr>
                <w:rFonts w:eastAsia="Calibri"/>
                <w:shd w:val="clear" w:color="auto" w:fill="FFFFFF"/>
                <w:lang w:eastAsia="en-US"/>
              </w:rPr>
              <w:t>момента</w:t>
            </w:r>
            <w:r w:rsidRPr="00FB33DB">
              <w:rPr>
                <w:rFonts w:eastAsia="Calibri"/>
                <w:shd w:val="clear" w:color="auto" w:fill="FFFFFF"/>
                <w:lang w:eastAsia="en-US"/>
              </w:rPr>
              <w:t xml:space="preserve"> подписания </w:t>
            </w:r>
            <w:r>
              <w:rPr>
                <w:rFonts w:eastAsia="Calibri"/>
                <w:shd w:val="clear" w:color="auto" w:fill="FFFFFF"/>
                <w:lang w:eastAsia="en-US"/>
              </w:rPr>
              <w:t>договора.</w:t>
            </w:r>
          </w:p>
        </w:tc>
      </w:tr>
      <w:tr w:rsidR="00FB33DB" w:rsidRPr="00FB33DB" w14:paraId="3303BABE" w14:textId="77777777" w:rsidTr="00FB33DB">
        <w:tc>
          <w:tcPr>
            <w:tcW w:w="852" w:type="dxa"/>
          </w:tcPr>
          <w:p w14:paraId="06D3885F" w14:textId="77777777" w:rsidR="00FB33DB" w:rsidRPr="00FB33DB" w:rsidRDefault="00FB33DB" w:rsidP="00FB33DB">
            <w:pPr>
              <w:numPr>
                <w:ilvl w:val="0"/>
                <w:numId w:val="27"/>
              </w:numPr>
              <w:tabs>
                <w:tab w:val="left" w:pos="709"/>
              </w:tabs>
              <w:suppressAutoHyphens/>
              <w:overflowPunct w:val="0"/>
              <w:snapToGrid w:val="0"/>
              <w:spacing w:line="100" w:lineRule="atLeast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14:paraId="7C236911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Arial Unicode MS"/>
                <w:color w:val="00000A"/>
                <w:lang w:eastAsia="x-none" w:bidi="hi-IN"/>
              </w:rPr>
            </w:pPr>
            <w:r w:rsidRPr="00FB33DB">
              <w:rPr>
                <w:rFonts w:eastAsia="Arial Unicode MS"/>
                <w:color w:val="00000A"/>
                <w:lang w:eastAsia="x-none" w:bidi="hi-IN"/>
              </w:rPr>
              <w:t>Объём выполняемых работ:</w:t>
            </w:r>
          </w:p>
        </w:tc>
        <w:tc>
          <w:tcPr>
            <w:tcW w:w="8900" w:type="dxa"/>
          </w:tcPr>
          <w:p w14:paraId="7582B918" w14:textId="16A063AF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Arial Unicode MS"/>
                <w:color w:val="00000A"/>
                <w:lang w:eastAsia="x-none" w:bidi="hi-IN"/>
              </w:rPr>
            </w:pPr>
            <w:r w:rsidRPr="00FB33DB">
              <w:rPr>
                <w:rFonts w:eastAsia="Arial Unicode MS"/>
                <w:color w:val="00000A"/>
                <w:lang w:eastAsia="x-none" w:bidi="hi-IN"/>
              </w:rPr>
              <w:t xml:space="preserve">Работы выполняются в соответствии </w:t>
            </w:r>
            <w:r>
              <w:rPr>
                <w:rFonts w:eastAsia="Arial Unicode MS"/>
                <w:color w:val="00000A"/>
                <w:lang w:eastAsia="x-none" w:bidi="hi-IN"/>
              </w:rPr>
              <w:t>с техническим заданием</w:t>
            </w:r>
            <w:r w:rsidRPr="00FB33DB">
              <w:rPr>
                <w:rFonts w:eastAsia="Arial Unicode MS"/>
                <w:color w:val="00000A"/>
                <w:lang w:eastAsia="x-none" w:bidi="hi-IN"/>
              </w:rPr>
              <w:t xml:space="preserve"> </w:t>
            </w:r>
          </w:p>
        </w:tc>
      </w:tr>
      <w:tr w:rsidR="00FB33DB" w:rsidRPr="00FB33DB" w14:paraId="0A9A7A9E" w14:textId="77777777" w:rsidTr="00FB33DB">
        <w:tc>
          <w:tcPr>
            <w:tcW w:w="852" w:type="dxa"/>
          </w:tcPr>
          <w:p w14:paraId="311FC997" w14:textId="77777777" w:rsidR="00FB33DB" w:rsidRPr="00FB33DB" w:rsidRDefault="00FB33DB" w:rsidP="00FB33DB">
            <w:pPr>
              <w:numPr>
                <w:ilvl w:val="0"/>
                <w:numId w:val="27"/>
              </w:numPr>
              <w:tabs>
                <w:tab w:val="left" w:pos="709"/>
              </w:tabs>
              <w:suppressAutoHyphens/>
              <w:overflowPunct w:val="0"/>
              <w:snapToGrid w:val="0"/>
              <w:spacing w:line="100" w:lineRule="atLeast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14:paraId="2B857308" w14:textId="77777777" w:rsidR="00FB33DB" w:rsidRPr="00FB33DB" w:rsidRDefault="00FB33DB" w:rsidP="00FB33DB">
            <w:pPr>
              <w:suppressAutoHyphens/>
              <w:snapToGrid w:val="0"/>
              <w:rPr>
                <w:lang w:eastAsia="ar-SA"/>
              </w:rPr>
            </w:pPr>
            <w:r w:rsidRPr="00FB33DB">
              <w:rPr>
                <w:lang w:eastAsia="ar-SA"/>
              </w:rPr>
              <w:t xml:space="preserve">Общие требования </w:t>
            </w:r>
          </w:p>
          <w:p w14:paraId="399AD731" w14:textId="77777777" w:rsidR="00FB33DB" w:rsidRPr="00FB33DB" w:rsidRDefault="00FB33DB" w:rsidP="00FB33DB">
            <w:pPr>
              <w:suppressAutoHyphens/>
              <w:snapToGrid w:val="0"/>
              <w:rPr>
                <w:lang w:eastAsia="ar-SA"/>
              </w:rPr>
            </w:pPr>
            <w:r w:rsidRPr="00FB33DB">
              <w:rPr>
                <w:lang w:eastAsia="ar-SA"/>
              </w:rPr>
              <w:t>к выполнению работ:</w:t>
            </w:r>
          </w:p>
        </w:tc>
        <w:tc>
          <w:tcPr>
            <w:tcW w:w="8900" w:type="dxa"/>
          </w:tcPr>
          <w:p w14:paraId="043E521D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i/>
                <w:iCs/>
                <w:color w:val="FF0000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При организации и проведении работ должны выполняться требования государственных стандартов, норм и правил, межотраслевых и отраслевых (по принадлежности) нормативно-правовых актов. Техническая документация (технические условия, технические свидетельства, ГОСТ, СНиП, стандарт организации и пр.)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(с внесенными корректировками, изменениями, дополнениями и др.) </w:t>
            </w:r>
          </w:p>
          <w:p w14:paraId="65E0D7CF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Подрядчик осуществляет работы с применением материалов и оборудования с соблюдением соответствующих Российских строительных и санитарных норм и правил.</w:t>
            </w:r>
          </w:p>
          <w:p w14:paraId="7DC3FFA8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Подрядчик должен обеспечить выполнение работ всеми видами материально-технических ресурсов в строгом соответствии с технологической последовательностью работ. </w:t>
            </w:r>
          </w:p>
          <w:p w14:paraId="6333B99A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Организационно-технические решения, принимаемые в ходе проведения работ, в соответствии с настоящим описанием объекта закупки, должны соответствовать имеющимся государственным стандартам и нормам.</w:t>
            </w:r>
          </w:p>
          <w:p w14:paraId="52644699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Перед началом работ Подрядчик должен:</w:t>
            </w:r>
          </w:p>
          <w:p w14:paraId="6BF54CDF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-предоставить Заказчику приказ о назначении ответственного за выполнение работ, техники безопасности, пожарной безопасности, </w:t>
            </w:r>
            <w:proofErr w:type="spellStart"/>
            <w:r w:rsidRPr="00FB33DB">
              <w:rPr>
                <w:rFonts w:eastAsia="Calibri"/>
                <w:spacing w:val="5"/>
                <w:lang w:eastAsia="en-US"/>
              </w:rPr>
              <w:t>энергобезопасности</w:t>
            </w:r>
            <w:proofErr w:type="spellEnd"/>
            <w:r w:rsidRPr="00FB33DB">
              <w:rPr>
                <w:rFonts w:eastAsia="Calibri"/>
                <w:spacing w:val="5"/>
                <w:lang w:eastAsia="en-US"/>
              </w:rPr>
              <w:t xml:space="preserve">, безопасности перемещения грузов на объекте.  </w:t>
            </w:r>
          </w:p>
          <w:p w14:paraId="3C92F96E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Подрядчик своими силами и за свой счет обеспечивает прибытие на объект специалистов. Предоставляет материалы, оборудование, автотранспорт, строительные механизмы, приспособления и инструменты, а также прочие изделия временного и постоянного характера, необходимые для выполнения работ.</w:t>
            </w:r>
          </w:p>
          <w:p w14:paraId="6D77B285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Транспортировка всех грузов, необходимых для выполнения работ, страхование перевозок, разгрузка, складирование и охрана грузов осуществляется Подрядчиком своими силами и за свой счет.</w:t>
            </w:r>
          </w:p>
          <w:p w14:paraId="2408960C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Подрядчик должен обеспечить на объекте присутствие необходимого состава и количества квалифицированных рабочих и инженерно-технических специалистов для выполнения всех видов и объемов производимых работ. Все работы выполняются специалистами соответствующих специальностей и квалификации с необходимыми допусками и разрешениями на производство работ.</w:t>
            </w:r>
          </w:p>
          <w:p w14:paraId="78711C67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Выполнение работ не должно создавать угрозу жизни и здоровью человека. Подрядчик обязан обеспечить соблюдение специалистами правил действующего внутреннего распорядка, пропускного и </w:t>
            </w:r>
            <w:proofErr w:type="spellStart"/>
            <w:r w:rsidRPr="00FB33DB">
              <w:rPr>
                <w:rFonts w:eastAsia="Calibri"/>
                <w:spacing w:val="5"/>
                <w:lang w:eastAsia="en-US"/>
              </w:rPr>
              <w:t>внутриобъектового</w:t>
            </w:r>
            <w:proofErr w:type="spellEnd"/>
            <w:r w:rsidRPr="00FB33DB">
              <w:rPr>
                <w:rFonts w:eastAsia="Calibri"/>
                <w:spacing w:val="5"/>
                <w:lang w:eastAsia="en-US"/>
              </w:rPr>
              <w:t xml:space="preserve"> режима, внутренних положений и инструкций Заказчика.</w:t>
            </w:r>
          </w:p>
          <w:p w14:paraId="265B97A7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По письменному требованию Заказчика Подрядчик обязан отстранить от работы специалиста с объекта в случае нарушения им трудовой дисциплины, пропускного и </w:t>
            </w:r>
            <w:proofErr w:type="spellStart"/>
            <w:r w:rsidRPr="00FB33DB">
              <w:rPr>
                <w:rFonts w:eastAsia="Calibri"/>
                <w:spacing w:val="5"/>
                <w:lang w:eastAsia="en-US"/>
              </w:rPr>
              <w:t>внутриобъектового</w:t>
            </w:r>
            <w:proofErr w:type="spellEnd"/>
            <w:r w:rsidRPr="00FB33DB">
              <w:rPr>
                <w:rFonts w:eastAsia="Calibri"/>
                <w:spacing w:val="5"/>
                <w:lang w:eastAsia="en-US"/>
              </w:rPr>
              <w:t xml:space="preserve"> режима объекта, внутренних положений и инструкций Заказчика, а </w:t>
            </w:r>
            <w:r w:rsidRPr="00FB33DB">
              <w:rPr>
                <w:rFonts w:eastAsia="Calibri"/>
                <w:spacing w:val="5"/>
                <w:lang w:eastAsia="en-US"/>
              </w:rPr>
              <w:lastRenderedPageBreak/>
              <w:t>также в случае выявления Заказчиком фактов несоответствия специалистов Подрядчика условиям настоящего описания объекта закупки. О каждом таком случае Заказчик уведомляет Подрядчика по телефону и направляет по электронной почте (в электронной форме) или почтовым отправлением в адрес Подрядчика Акт о нарушении в письменной форме.</w:t>
            </w:r>
          </w:p>
          <w:p w14:paraId="22D59B71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Работы должны производиться только в отведенной зоне работ, с необходимым количеством технических средств и механизмов для снижения уровня шума, сокращения пыли и загрязнения воздуха.</w:t>
            </w:r>
          </w:p>
          <w:p w14:paraId="77B8F33F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Подрядчик обязан устранить замечания, выявленные Заказчиком при осуществлении контроля за ходом выполнения работ, а также уполномоченными представителями контролирующих и надзорных органов.</w:t>
            </w:r>
          </w:p>
          <w:p w14:paraId="0D58B6BE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Подрядчик обязан обеспечить возможность доступа представителя Заказчика к объекту производства работы по требованию Заказчика.</w:t>
            </w:r>
          </w:p>
          <w:p w14:paraId="1F675E6F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Подрядчик в обязательном порядке производит </w:t>
            </w:r>
            <w:proofErr w:type="spellStart"/>
            <w:r w:rsidRPr="00FB33DB">
              <w:rPr>
                <w:rFonts w:eastAsia="Calibri"/>
                <w:spacing w:val="5"/>
                <w:lang w:eastAsia="en-US"/>
              </w:rPr>
              <w:t>фотофиксацию</w:t>
            </w:r>
            <w:proofErr w:type="spellEnd"/>
            <w:r w:rsidRPr="00FB33DB">
              <w:rPr>
                <w:rFonts w:eastAsia="Calibri"/>
                <w:spacing w:val="5"/>
                <w:lang w:eastAsia="en-US"/>
              </w:rPr>
              <w:t xml:space="preserve"> всех этапов выполнения работ для предоставления Заказчику.</w:t>
            </w:r>
          </w:p>
          <w:p w14:paraId="5B9E7FC5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Состав работ</w:t>
            </w:r>
          </w:p>
          <w:p w14:paraId="6A98924A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Перед началом работ Подрядчик производит обследование территории, а также осуществляет проверку наличия необходимых согласований, исходно – разрешительной документации. </w:t>
            </w:r>
          </w:p>
          <w:p w14:paraId="7A310608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i/>
                <w:iCs/>
                <w:color w:val="FF0000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При выполнении работ Подрядчик обязан содержать и производить уборку </w:t>
            </w:r>
            <w:r w:rsidRPr="00FB33DB">
              <w:rPr>
                <w:rFonts w:eastAsia="Calibri"/>
                <w:iCs/>
                <w:spacing w:val="5"/>
                <w:lang w:eastAsia="en-US"/>
              </w:rPr>
              <w:t>места выполнения работ</w:t>
            </w:r>
            <w:r w:rsidRPr="00FB33DB">
              <w:rPr>
                <w:rFonts w:eastAsia="Calibri"/>
                <w:i/>
                <w:iCs/>
                <w:spacing w:val="5"/>
                <w:lang w:eastAsia="en-US"/>
              </w:rPr>
              <w:t xml:space="preserve"> </w:t>
            </w:r>
            <w:r w:rsidRPr="00FB33DB">
              <w:rPr>
                <w:rFonts w:eastAsia="Calibri"/>
                <w:spacing w:val="5"/>
                <w:lang w:eastAsia="en-US"/>
              </w:rPr>
              <w:t>с соблюдением норм технической безопасности, пожарной и производственной санитарии, а также обеспечивать чистоту выезжающих транспортных средств, дорожной строительной техники (в течение срока действия договора), обеспечить вывоз и утилизацию отходов строительства.</w:t>
            </w:r>
          </w:p>
          <w:p w14:paraId="45C1695A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Подрядчик обязан незамедлительно сообщать Заказчику об аварийных ситуациях, выявленных (допущенных) Подрядчиком в ходе выполнения работ. </w:t>
            </w:r>
          </w:p>
          <w:p w14:paraId="27F372B2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Должно быть обеспечено соблюдение правил привлечения и использования иностранной и иногородней рабочей силы, установленные законодательством Российской Федерации. Представитель Подрядчика на время выполнения работ постоянно находится на Объекте, и от лица Подрядчика несет ответственность за дисциплину рабочих на Объекте, пожарную безопасность, технику безопасности при производстве работ, за организацию и качество выполнения работ.</w:t>
            </w:r>
          </w:p>
          <w:p w14:paraId="4183D7B4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Складские и бытовые помещения Заказчиком не предоставляются. Все расходы по доставке, складированию и хранению материалов и оборудования берет на себя Подрядчик.</w:t>
            </w:r>
          </w:p>
          <w:p w14:paraId="79F6E157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Складирование и хранение материалов, изделий, </w:t>
            </w:r>
            <w:r w:rsidRPr="00FB33DB">
              <w:rPr>
                <w:rFonts w:eastAsia="Calibri"/>
                <w:iCs/>
                <w:spacing w:val="5"/>
                <w:lang w:eastAsia="en-US"/>
              </w:rPr>
              <w:t xml:space="preserve">оборудования </w:t>
            </w:r>
            <w:r w:rsidRPr="00FB33DB">
              <w:rPr>
                <w:rFonts w:eastAsia="Calibri"/>
                <w:spacing w:val="5"/>
                <w:lang w:eastAsia="en-US"/>
              </w:rPr>
              <w:t xml:space="preserve">должно осуществляться в соответствии с требованиями стандартов или технических условий на материалы, изделия, </w:t>
            </w:r>
            <w:r w:rsidRPr="00FB33DB">
              <w:rPr>
                <w:rFonts w:eastAsia="Calibri"/>
                <w:iCs/>
                <w:spacing w:val="5"/>
                <w:lang w:eastAsia="en-US"/>
              </w:rPr>
              <w:t>оборудование.</w:t>
            </w:r>
          </w:p>
          <w:p w14:paraId="0F2FB55A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Подрядчик обязан соблюдать правила охраны труда, техники безопасности, пожарной безопасности, охраны окружающей среды и зеленых насаждений и пр. в соответствии с законодательством Российской Федерации:</w:t>
            </w:r>
          </w:p>
          <w:p w14:paraId="344D0328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Градостроительный кодекс Российской Федерации от 29.12.2004 №190-ФЗ;</w:t>
            </w:r>
          </w:p>
          <w:p w14:paraId="097ED79F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Федеральный закон от 22.07.2008 № 123-ФЗ «Технический регламент о требованиях пожарной безопасности»;</w:t>
            </w:r>
          </w:p>
          <w:p w14:paraId="6222AA2E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>СП 59.13330.2020 Доступность зданий и сооружений для маломобильных групп населения.</w:t>
            </w:r>
          </w:p>
          <w:p w14:paraId="66E7821F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  <w:r w:rsidRPr="00FB33DB">
              <w:rPr>
                <w:rFonts w:eastAsia="Calibri"/>
                <w:spacing w:val="5"/>
                <w:lang w:eastAsia="en-US"/>
              </w:rPr>
              <w:t xml:space="preserve">СП 48.13330.2019 «Свод правил. Организация строительства. СНиП 12-01-2004». </w:t>
            </w:r>
          </w:p>
          <w:p w14:paraId="5A77D02D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rFonts w:eastAsia="Calibri"/>
                <w:spacing w:val="5"/>
                <w:lang w:eastAsia="en-US"/>
              </w:rPr>
            </w:pPr>
          </w:p>
          <w:p w14:paraId="417A4449" w14:textId="77777777" w:rsidR="00FB33DB" w:rsidRPr="00FB33DB" w:rsidRDefault="00FB33DB" w:rsidP="00FB33DB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 w:rsidRPr="00FB33DB">
              <w:rPr>
                <w:b/>
                <w:i/>
                <w:iCs/>
                <w:color w:val="00000A"/>
                <w:lang w:bidi="hi-IN"/>
              </w:rPr>
              <w:t>В случае наличия в документации о закупке указания на товарный знак, во всех случаях читать, как «или эквивалент»</w:t>
            </w:r>
          </w:p>
        </w:tc>
      </w:tr>
      <w:tr w:rsidR="00FB33DB" w:rsidRPr="00FB33DB" w14:paraId="68767AAA" w14:textId="77777777" w:rsidTr="00FB33DB">
        <w:tc>
          <w:tcPr>
            <w:tcW w:w="852" w:type="dxa"/>
          </w:tcPr>
          <w:p w14:paraId="635EA78F" w14:textId="77777777" w:rsidR="00FB33DB" w:rsidRPr="00FB33DB" w:rsidRDefault="00FB33DB" w:rsidP="00FB33DB">
            <w:pPr>
              <w:numPr>
                <w:ilvl w:val="0"/>
                <w:numId w:val="27"/>
              </w:numPr>
              <w:tabs>
                <w:tab w:val="left" w:pos="709"/>
              </w:tabs>
              <w:suppressAutoHyphens/>
              <w:overflowPunct w:val="0"/>
              <w:snapToGrid w:val="0"/>
              <w:spacing w:line="100" w:lineRule="atLeast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14:paraId="414F0093" w14:textId="77777777" w:rsidR="00FB33DB" w:rsidRPr="00FB33DB" w:rsidRDefault="00FB33DB" w:rsidP="00FB33DB">
            <w:pPr>
              <w:suppressAutoHyphens/>
              <w:snapToGrid w:val="0"/>
              <w:rPr>
                <w:lang w:eastAsia="ar-SA"/>
              </w:rPr>
            </w:pPr>
            <w:r w:rsidRPr="00FB33DB">
              <w:rPr>
                <w:lang w:eastAsia="ar-SA"/>
              </w:rPr>
              <w:t xml:space="preserve">Требования к </w:t>
            </w:r>
            <w:r w:rsidRPr="00FB33DB">
              <w:rPr>
                <w:color w:val="000000"/>
                <w:shd w:val="clear" w:color="auto" w:fill="FFFFFF"/>
                <w:lang w:eastAsia="ar-SA"/>
              </w:rPr>
              <w:t>безопасности выполнения работ:</w:t>
            </w:r>
          </w:p>
        </w:tc>
        <w:tc>
          <w:tcPr>
            <w:tcW w:w="8900" w:type="dxa"/>
          </w:tcPr>
          <w:p w14:paraId="42AE149F" w14:textId="3664B4AE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Требования к безопасности выполнения работ и безопасности результатов работ:</w:t>
            </w:r>
          </w:p>
          <w:p w14:paraId="2B59FE31" w14:textId="6E6BBDFE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Организация работы на объекте, должна обеспечивать безопасность труда работающих на всех этапах выполнения строительно-монтажных работ;</w:t>
            </w:r>
          </w:p>
          <w:p w14:paraId="36795CE4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Все производимые работы должны выполняться в строгом соответствии с:</w:t>
            </w:r>
          </w:p>
          <w:p w14:paraId="68ED6E6B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СНиП 1.04.03-85 «Нормы продолжительности строительства»,</w:t>
            </w:r>
          </w:p>
          <w:p w14:paraId="77B1E5AB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СНиП 3.01.01-85 «Организация строительного производства»,</w:t>
            </w:r>
          </w:p>
          <w:p w14:paraId="7EC4D96A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СНиП 3.02.01-87 «Земляные сооружения и фундаменты»,</w:t>
            </w:r>
          </w:p>
          <w:p w14:paraId="60D5A0EE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СНиП Ш-8-76 «Правили производства и приемки работ. Земляные сооружения»,</w:t>
            </w:r>
          </w:p>
          <w:p w14:paraId="7E8BBA2D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СНиП Ш-4-80 «Правила производства и приемки работ. Техника безопасности в строительстве»,</w:t>
            </w:r>
          </w:p>
          <w:p w14:paraId="517249E1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СНиП 12.04-200 Правила техники безопасности в строительстве»,</w:t>
            </w:r>
          </w:p>
          <w:p w14:paraId="28892E8E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ГОСТ Р 12.3.048-2002 «Правила устройства и безопасности эксплуатации подъемников (вышек)»,</w:t>
            </w:r>
          </w:p>
          <w:p w14:paraId="31CBD40E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РД 34.03.285-97 «Правила безопасности при строительстве линии электропередачи в производстве электромонтажных работ»</w:t>
            </w:r>
          </w:p>
          <w:p w14:paraId="7392E816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«Правила техники безопасности при эксплуатации электроустановок», «Указания по эксплуатации электроустановок наружного освещения городов, поселков городе кого типа и сельских населенных пунктов».</w:t>
            </w:r>
          </w:p>
          <w:p w14:paraId="65DE8D60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А также требованиями к монтажу отдельных видов оборудования согласно проектно-сметной и технической документации.</w:t>
            </w:r>
          </w:p>
          <w:p w14:paraId="25E27F9B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-работы должны выполняться качественно, с применением специализированных устройств заводского типа, в соответствии с требованиями ГОСТ, СНиП, ТУ, действующих нормативов, технических регламентов</w:t>
            </w:r>
          </w:p>
          <w:p w14:paraId="7D462E14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-работы должны производиться с использованием собственных материалов и производственной базы.</w:t>
            </w:r>
          </w:p>
          <w:p w14:paraId="0862AE21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-на применяемые при выполнении работ материалы должны быть сертификаты соответствия в случае, если это предусмотрено законом.</w:t>
            </w:r>
          </w:p>
          <w:p w14:paraId="4CBEDB04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-все работающие должны быть обеспечены спецодеждой (униформой).</w:t>
            </w:r>
          </w:p>
          <w:p w14:paraId="50E4F6AD" w14:textId="624E3C4A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Технический надзор за обеспечением безопасных условий труда и сохранности оборудования, сооружений и устройств осуществляет Подрядчик.</w:t>
            </w:r>
          </w:p>
          <w:p w14:paraId="7AD83CF6" w14:textId="424814AE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Все работы выполняются рабочими соответствующих специальностей и квалификации, с необходимыми допусками и разрешениями на производство работ.</w:t>
            </w:r>
          </w:p>
          <w:p w14:paraId="54A79BB5" w14:textId="2CE0AC8B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Подрядчик должен представить заказчику приказ о назначении представителя, ответственного за работы на объекте.</w:t>
            </w:r>
          </w:p>
          <w:p w14:paraId="3D0D4FC9" w14:textId="6BDAAE11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На скрытые работы должны быть оформлены акты скрытых работ. К актам скрытых работ прикладываются </w:t>
            </w:r>
            <w:proofErr w:type="spellStart"/>
            <w:r>
              <w:rPr>
                <w:lang w:eastAsia="ar-SA"/>
              </w:rPr>
              <w:t>фотофиксация</w:t>
            </w:r>
            <w:proofErr w:type="spellEnd"/>
            <w:r>
              <w:rPr>
                <w:lang w:eastAsia="ar-SA"/>
              </w:rPr>
              <w:t xml:space="preserve"> скрытых работ.</w:t>
            </w:r>
          </w:p>
          <w:p w14:paraId="42BAB47A" w14:textId="3F54A23C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Закупка материала и подъемные механизмы за счет средств Подрядчика.</w:t>
            </w:r>
          </w:p>
          <w:p w14:paraId="0FAA79B9" w14:textId="77777777" w:rsidR="00CB5882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</w:p>
          <w:p w14:paraId="37FBC8C9" w14:textId="1A0C7A09" w:rsidR="00FB33DB" w:rsidRPr="00FB33DB" w:rsidRDefault="00CB5882" w:rsidP="00CB5882">
            <w:pPr>
              <w:suppressAutoHyphens/>
              <w:snapToGrid w:val="0"/>
              <w:ind w:left="37"/>
              <w:jc w:val="both"/>
              <w:rPr>
                <w:lang w:eastAsia="ar-SA"/>
              </w:rPr>
            </w:pPr>
            <w:r>
              <w:rPr>
                <w:lang w:eastAsia="ar-SA"/>
              </w:rPr>
              <w:t> </w:t>
            </w:r>
          </w:p>
          <w:p w14:paraId="515296F8" w14:textId="77777777" w:rsidR="00FB33DB" w:rsidRPr="00FB33DB" w:rsidRDefault="00FB33DB" w:rsidP="00FB33DB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FB33DB" w:rsidRPr="00FB33DB" w14:paraId="2B306958" w14:textId="77777777" w:rsidTr="00FB33DB">
        <w:tc>
          <w:tcPr>
            <w:tcW w:w="852" w:type="dxa"/>
          </w:tcPr>
          <w:p w14:paraId="244CAC0B" w14:textId="77777777" w:rsidR="00FB33DB" w:rsidRPr="00FB33DB" w:rsidRDefault="00FB33DB" w:rsidP="00FB33DB">
            <w:pPr>
              <w:numPr>
                <w:ilvl w:val="0"/>
                <w:numId w:val="27"/>
              </w:numPr>
              <w:tabs>
                <w:tab w:val="left" w:pos="709"/>
              </w:tabs>
              <w:suppressAutoHyphens/>
              <w:overflowPunct w:val="0"/>
              <w:snapToGrid w:val="0"/>
              <w:spacing w:line="100" w:lineRule="atLeast"/>
              <w:contextualSpacing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590" w:type="dxa"/>
          </w:tcPr>
          <w:p w14:paraId="2C70E522" w14:textId="77777777" w:rsidR="00FB33DB" w:rsidRPr="00FB33DB" w:rsidRDefault="00FB33DB" w:rsidP="00FB33DB">
            <w:pPr>
              <w:suppressAutoHyphens/>
              <w:snapToGrid w:val="0"/>
              <w:rPr>
                <w:lang w:eastAsia="ar-SA"/>
              </w:rPr>
            </w:pPr>
            <w:r w:rsidRPr="00FB33DB">
              <w:rPr>
                <w:lang w:eastAsia="ar-SA"/>
              </w:rPr>
              <w:t>Требования к гарантии качества:</w:t>
            </w:r>
          </w:p>
        </w:tc>
        <w:tc>
          <w:tcPr>
            <w:tcW w:w="8900" w:type="dxa"/>
          </w:tcPr>
          <w:p w14:paraId="0213199B" w14:textId="77777777" w:rsidR="00FB33DB" w:rsidRPr="00FB33DB" w:rsidRDefault="00FB33DB" w:rsidP="00FB33DB">
            <w:pPr>
              <w:tabs>
                <w:tab w:val="left" w:pos="709"/>
              </w:tabs>
              <w:suppressAutoHyphens/>
              <w:overflowPunct w:val="0"/>
              <w:jc w:val="both"/>
              <w:rPr>
                <w:lang w:eastAsia="ar-SA"/>
              </w:rPr>
            </w:pPr>
            <w:r w:rsidRPr="00FB33DB">
              <w:rPr>
                <w:lang w:eastAsia="ar-SA"/>
              </w:rPr>
              <w:t xml:space="preserve">Подрядчик гарантирует качество выполняемых работ в полном объеме, в том числе на используемые материалы и оборудование, в соответствии с договором, действующим законодательством и </w:t>
            </w:r>
            <w:r w:rsidRPr="00FB33DB">
              <w:rPr>
                <w:bCs/>
                <w:color w:val="00000A"/>
                <w:lang w:bidi="hi-IN"/>
              </w:rPr>
              <w:t>Описанием объекта закупки (Техническое задание)</w:t>
            </w:r>
            <w:r w:rsidRPr="00FB33DB">
              <w:rPr>
                <w:lang w:eastAsia="ar-SA"/>
              </w:rPr>
              <w:t>. В случае обнаружения недоработок или дефектов, допущенных по вине Подрядчика и выявленных в гарантийный период, Подрядчик устраняет их за свой счет в установленный Заказчиком срок.</w:t>
            </w:r>
          </w:p>
          <w:p w14:paraId="31C9F107" w14:textId="77777777" w:rsidR="00FB33DB" w:rsidRPr="00FB33DB" w:rsidRDefault="00FB33DB" w:rsidP="00FB33DB">
            <w:pPr>
              <w:tabs>
                <w:tab w:val="left" w:pos="709"/>
              </w:tabs>
              <w:suppressAutoHyphens/>
              <w:overflowPunct w:val="0"/>
              <w:jc w:val="both"/>
              <w:rPr>
                <w:lang w:eastAsia="ar-SA"/>
              </w:rPr>
            </w:pPr>
            <w:r w:rsidRPr="00FB33DB">
              <w:rPr>
                <w:lang w:eastAsia="ar-SA"/>
              </w:rPr>
              <w:t>Гарантийный срок на выполнение работ установлен в соответствии с разделом 6 договора.</w:t>
            </w:r>
          </w:p>
        </w:tc>
      </w:tr>
    </w:tbl>
    <w:p w14:paraId="3134C57A" w14:textId="6FBE8B5C" w:rsidR="00FB33DB" w:rsidRDefault="00FB33DB" w:rsidP="00FB33DB">
      <w:pPr>
        <w:ind w:right="-6"/>
        <w:jc w:val="both"/>
      </w:pPr>
    </w:p>
    <w:p w14:paraId="7C2B3C6F" w14:textId="63998F7D" w:rsidR="00652888" w:rsidRPr="00CB5882" w:rsidRDefault="006635EF" w:rsidP="00706FE9">
      <w:pPr>
        <w:ind w:right="-6"/>
        <w:jc w:val="both"/>
      </w:pPr>
      <w:r w:rsidRPr="00CB5882">
        <w:rPr>
          <w:sz w:val="26"/>
          <w:szCs w:val="26"/>
        </w:rPr>
        <w:t xml:space="preserve">Объем выполняемых работ включает модернизацию консолей существующих опор освещения с </w:t>
      </w:r>
      <w:r w:rsidR="00CB4685" w:rsidRPr="00CB5882">
        <w:rPr>
          <w:sz w:val="26"/>
          <w:szCs w:val="26"/>
        </w:rPr>
        <w:t>заменой светильников</w:t>
      </w:r>
      <w:r w:rsidRPr="00CB5882">
        <w:rPr>
          <w:sz w:val="26"/>
          <w:szCs w:val="26"/>
        </w:rPr>
        <w:t xml:space="preserve"> на светодиодные светильники большей мощности со стороны хоккейной площадки, установка и подключение к электросети   одной дополнительной опоры со светодиодными светильниками</w:t>
      </w:r>
    </w:p>
    <w:p w14:paraId="21BA7738" w14:textId="77777777" w:rsidR="00652888" w:rsidRPr="00CB5882" w:rsidRDefault="00652888" w:rsidP="00E43F22">
      <w:pPr>
        <w:pStyle w:val="a3"/>
        <w:numPr>
          <w:ilvl w:val="0"/>
          <w:numId w:val="3"/>
        </w:numPr>
        <w:jc w:val="center"/>
        <w:rPr>
          <w:b/>
          <w:bCs/>
          <w:sz w:val="26"/>
          <w:szCs w:val="26"/>
        </w:rPr>
      </w:pPr>
      <w:r w:rsidRPr="00CB5882">
        <w:rPr>
          <w:b/>
          <w:bCs/>
          <w:sz w:val="26"/>
          <w:szCs w:val="26"/>
        </w:rPr>
        <w:t>Требования к материалам, используемым при выполнении работ</w:t>
      </w:r>
    </w:p>
    <w:p w14:paraId="0672DB10" w14:textId="676A94D0" w:rsidR="00E43F22" w:rsidRPr="00CB5882" w:rsidRDefault="00652888" w:rsidP="006635EF">
      <w:pPr>
        <w:jc w:val="both"/>
        <w:rPr>
          <w:sz w:val="26"/>
          <w:szCs w:val="26"/>
        </w:rPr>
      </w:pPr>
      <w:r w:rsidRPr="00CB5882">
        <w:rPr>
          <w:sz w:val="26"/>
          <w:szCs w:val="26"/>
        </w:rPr>
        <w:tab/>
        <w:t xml:space="preserve">Требования к техническим характеристикам товаров (материалов), предлагаемых к использованию при выполнении подрядных работ </w:t>
      </w:r>
      <w:r w:rsidR="000B5C33" w:rsidRPr="00CB5882">
        <w:rPr>
          <w:sz w:val="26"/>
          <w:szCs w:val="26"/>
        </w:rPr>
        <w:t>на</w:t>
      </w:r>
      <w:r w:rsidRPr="00CB5882">
        <w:rPr>
          <w:sz w:val="26"/>
          <w:szCs w:val="26"/>
        </w:rPr>
        <w:t xml:space="preserve"> </w:t>
      </w:r>
      <w:r w:rsidR="00FD2149" w:rsidRPr="00CB5882">
        <w:rPr>
          <w:sz w:val="26"/>
          <w:szCs w:val="26"/>
        </w:rPr>
        <w:t>реконструкцию</w:t>
      </w:r>
      <w:r w:rsidR="000B5C33" w:rsidRPr="00CB5882">
        <w:rPr>
          <w:sz w:val="26"/>
          <w:szCs w:val="26"/>
        </w:rPr>
        <w:t xml:space="preserve"> освещения</w:t>
      </w:r>
      <w:r w:rsidR="00FD2149" w:rsidRPr="00CB5882">
        <w:rPr>
          <w:sz w:val="26"/>
          <w:szCs w:val="26"/>
        </w:rPr>
        <w:t xml:space="preserve"> хоккейной площадки</w:t>
      </w:r>
      <w:r w:rsidR="000B5C33" w:rsidRPr="00CB5882">
        <w:rPr>
          <w:sz w:val="26"/>
          <w:szCs w:val="26"/>
        </w:rPr>
        <w:t xml:space="preserve"> на территории стадиона, расположенного по адресу ул. </w:t>
      </w:r>
      <w:r w:rsidR="00FD2149" w:rsidRPr="00CB5882">
        <w:rPr>
          <w:sz w:val="26"/>
          <w:szCs w:val="26"/>
        </w:rPr>
        <w:t>Ленинского Комсомола 89</w:t>
      </w:r>
      <w:r w:rsidRPr="00CB5882">
        <w:rPr>
          <w:sz w:val="26"/>
          <w:szCs w:val="26"/>
        </w:rPr>
        <w:t xml:space="preserve">, с поставкой необходимых </w:t>
      </w:r>
      <w:proofErr w:type="gramStart"/>
      <w:r w:rsidRPr="00CB5882">
        <w:rPr>
          <w:sz w:val="26"/>
          <w:szCs w:val="26"/>
        </w:rPr>
        <w:t>материалов.</w:t>
      </w:r>
      <w:r w:rsidR="00C411FC" w:rsidRPr="00CB5882">
        <w:rPr>
          <w:sz w:val="26"/>
          <w:szCs w:val="26"/>
        </w:rPr>
        <w:t>.</w:t>
      </w:r>
      <w:proofErr w:type="gramEnd"/>
    </w:p>
    <w:p w14:paraId="6C8EC2EB" w14:textId="77777777" w:rsidR="00E43F22" w:rsidRPr="00CB5882" w:rsidRDefault="00E43F22" w:rsidP="00E43F22">
      <w:pPr>
        <w:pStyle w:val="ConsPlusNormal"/>
        <w:jc w:val="both"/>
        <w:rPr>
          <w:rFonts w:ascii="Times New Roman" w:eastAsia="Times New Roman" w:hAnsi="Times New Roman"/>
          <w:sz w:val="26"/>
          <w:szCs w:val="26"/>
        </w:rPr>
      </w:pPr>
      <w:r w:rsidRPr="00CB5882">
        <w:rPr>
          <w:rFonts w:ascii="Times New Roman" w:eastAsia="Times New Roman" w:hAnsi="Times New Roman"/>
          <w:sz w:val="26"/>
          <w:szCs w:val="26"/>
        </w:rPr>
        <w:t xml:space="preserve">Качество конструкций, изделий и строительных материалов, используемых в ходе выполнения работ по контракту, должно подтверждаться документами о качестве, предусмотренными законодательством Российской Федерации к данному виду Товара (сертификата соответствия, наличие декларации, технических паспортов, протоколов </w:t>
      </w:r>
      <w:r w:rsidRPr="00CB5882">
        <w:rPr>
          <w:rFonts w:ascii="Times New Roman" w:eastAsia="Times New Roman" w:hAnsi="Times New Roman"/>
          <w:sz w:val="26"/>
          <w:szCs w:val="26"/>
        </w:rPr>
        <w:lastRenderedPageBreak/>
        <w:t>испытания или копия и т.п. на бумажном носителе (в копиях)).</w:t>
      </w:r>
    </w:p>
    <w:p w14:paraId="3BD89480" w14:textId="401DF4E9" w:rsidR="00E43F22" w:rsidRPr="00CB5882" w:rsidRDefault="00E43F22" w:rsidP="00E43F22">
      <w:pPr>
        <w:pStyle w:val="ConsPlusNormal"/>
        <w:jc w:val="both"/>
        <w:rPr>
          <w:rFonts w:ascii="Times New Roman" w:eastAsia="Times New Roman" w:hAnsi="Times New Roman"/>
          <w:sz w:val="26"/>
          <w:szCs w:val="26"/>
        </w:rPr>
      </w:pPr>
      <w:r w:rsidRPr="00CB5882">
        <w:rPr>
          <w:rFonts w:ascii="Times New Roman" w:eastAsia="Times New Roman" w:hAnsi="Times New Roman"/>
          <w:sz w:val="26"/>
          <w:szCs w:val="26"/>
        </w:rPr>
        <w:t>Уборка объекта и вынос мусора осуществляется за счет средств и силами Подрядчика. Мусор должен быть упакован в мешки, ящики или другую тару, исключающую загрязнение и повреждение имущества Заказчика и мест общего пользования.</w:t>
      </w:r>
    </w:p>
    <w:p w14:paraId="7F43AFD4" w14:textId="0470D525" w:rsidR="003F3FCE" w:rsidRPr="00CB5882" w:rsidRDefault="003F3FCE" w:rsidP="00E43F22">
      <w:pPr>
        <w:pStyle w:val="ConsPlusNormal"/>
        <w:jc w:val="both"/>
        <w:rPr>
          <w:rFonts w:ascii="Times New Roman" w:eastAsia="Times New Roman" w:hAnsi="Times New Roman"/>
          <w:sz w:val="26"/>
          <w:szCs w:val="26"/>
        </w:rPr>
      </w:pPr>
      <w:r w:rsidRPr="00CB5882">
        <w:rPr>
          <w:rFonts w:ascii="Times New Roman" w:eastAsia="Times New Roman" w:hAnsi="Times New Roman"/>
          <w:sz w:val="26"/>
          <w:szCs w:val="26"/>
        </w:rPr>
        <w:t xml:space="preserve">Срок </w:t>
      </w:r>
      <w:r w:rsidR="00FB33DB" w:rsidRPr="00CB5882">
        <w:rPr>
          <w:rFonts w:ascii="Times New Roman" w:eastAsia="Times New Roman" w:hAnsi="Times New Roman"/>
          <w:sz w:val="26"/>
          <w:szCs w:val="26"/>
        </w:rPr>
        <w:t>выполнения:</w:t>
      </w:r>
      <w:r w:rsidRPr="00CB5882">
        <w:rPr>
          <w:rFonts w:ascii="Times New Roman" w:eastAsia="Times New Roman" w:hAnsi="Times New Roman"/>
          <w:sz w:val="26"/>
          <w:szCs w:val="26"/>
        </w:rPr>
        <w:t xml:space="preserve"> 21 календарных дней с момента заключения договора.</w:t>
      </w:r>
    </w:p>
    <w:p w14:paraId="7EC5D853" w14:textId="77777777" w:rsidR="00D600A0" w:rsidRPr="00CB5882" w:rsidRDefault="00D600A0" w:rsidP="00D600A0">
      <w:pPr>
        <w:pStyle w:val="a6"/>
        <w:shd w:val="clear" w:color="auto" w:fill="FFFFFF"/>
        <w:spacing w:after="0" w:afterAutospacing="0"/>
        <w:rPr>
          <w:b/>
          <w:sz w:val="26"/>
          <w:szCs w:val="26"/>
        </w:rPr>
      </w:pPr>
      <w:r w:rsidRPr="00CB5882">
        <w:rPr>
          <w:b/>
          <w:sz w:val="26"/>
          <w:szCs w:val="26"/>
        </w:rPr>
        <w:t xml:space="preserve">2. Краткие характеристики выполняемых работ, услуг: </w:t>
      </w:r>
    </w:p>
    <w:p w14:paraId="055380BA" w14:textId="77777777" w:rsidR="00436290" w:rsidRPr="00CB5882" w:rsidRDefault="00D600A0" w:rsidP="00D600A0">
      <w:pPr>
        <w:pStyle w:val="a6"/>
        <w:shd w:val="clear" w:color="auto" w:fill="FFFFFF"/>
        <w:spacing w:after="0" w:afterAutospacing="0"/>
        <w:ind w:left="648"/>
        <w:rPr>
          <w:sz w:val="26"/>
          <w:szCs w:val="26"/>
        </w:rPr>
      </w:pPr>
      <w:r w:rsidRPr="00CB5882">
        <w:rPr>
          <w:sz w:val="26"/>
          <w:szCs w:val="26"/>
        </w:rPr>
        <w:t xml:space="preserve">Устройство наружного освещения </w:t>
      </w:r>
      <w:r w:rsidR="00563227" w:rsidRPr="00CB5882">
        <w:rPr>
          <w:sz w:val="26"/>
          <w:szCs w:val="26"/>
        </w:rPr>
        <w:t>хоккейной площадки</w:t>
      </w:r>
      <w:r w:rsidRPr="00CB5882">
        <w:rPr>
          <w:sz w:val="26"/>
          <w:szCs w:val="26"/>
        </w:rPr>
        <w:t>:</w:t>
      </w:r>
    </w:p>
    <w:p w14:paraId="459E4ADB" w14:textId="77777777" w:rsidR="00436290" w:rsidRPr="00CB5882" w:rsidRDefault="00D600A0" w:rsidP="00D600A0">
      <w:pPr>
        <w:pStyle w:val="a6"/>
        <w:shd w:val="clear" w:color="auto" w:fill="FFFFFF"/>
        <w:spacing w:after="0" w:afterAutospacing="0"/>
        <w:ind w:left="648"/>
        <w:rPr>
          <w:sz w:val="26"/>
          <w:szCs w:val="26"/>
        </w:rPr>
      </w:pPr>
      <w:r w:rsidRPr="00CB5882">
        <w:rPr>
          <w:sz w:val="26"/>
          <w:szCs w:val="26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56"/>
        <w:gridCol w:w="5885"/>
        <w:gridCol w:w="122"/>
        <w:gridCol w:w="1324"/>
        <w:gridCol w:w="377"/>
        <w:gridCol w:w="1099"/>
      </w:tblGrid>
      <w:tr w:rsidR="00436290" w:rsidRPr="00CB5882" w14:paraId="1356195E" w14:textId="77777777" w:rsidTr="00F70BDD">
        <w:tc>
          <w:tcPr>
            <w:tcW w:w="764" w:type="dxa"/>
            <w:gridSpan w:val="2"/>
          </w:tcPr>
          <w:p w14:paraId="64AA7D70" w14:textId="77777777" w:rsidR="00436290" w:rsidRPr="00CB5882" w:rsidRDefault="00436290" w:rsidP="00EF376C">
            <w:pPr>
              <w:jc w:val="both"/>
              <w:rPr>
                <w:b/>
                <w:sz w:val="24"/>
                <w:szCs w:val="24"/>
              </w:rPr>
            </w:pPr>
            <w:r w:rsidRPr="00CB5882">
              <w:rPr>
                <w:b/>
                <w:sz w:val="24"/>
                <w:szCs w:val="24"/>
              </w:rPr>
              <w:t>№</w:t>
            </w:r>
          </w:p>
          <w:p w14:paraId="7B9B0F45" w14:textId="77777777" w:rsidR="00436290" w:rsidRPr="00CB5882" w:rsidRDefault="00436290" w:rsidP="00EF376C">
            <w:pPr>
              <w:jc w:val="both"/>
              <w:rPr>
                <w:b/>
                <w:sz w:val="24"/>
                <w:szCs w:val="24"/>
              </w:rPr>
            </w:pPr>
            <w:r w:rsidRPr="00CB5882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85" w:type="dxa"/>
          </w:tcPr>
          <w:p w14:paraId="06A5C541" w14:textId="77777777" w:rsidR="00436290" w:rsidRPr="00CB5882" w:rsidRDefault="00436290" w:rsidP="00EF376C">
            <w:pPr>
              <w:jc w:val="center"/>
              <w:rPr>
                <w:b/>
                <w:sz w:val="24"/>
                <w:szCs w:val="24"/>
              </w:rPr>
            </w:pPr>
            <w:r w:rsidRPr="00CB5882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46" w:type="dxa"/>
            <w:gridSpan w:val="2"/>
          </w:tcPr>
          <w:p w14:paraId="208CF368" w14:textId="77777777" w:rsidR="00436290" w:rsidRPr="00CB5882" w:rsidRDefault="00436290" w:rsidP="00EF376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B5882">
              <w:rPr>
                <w:b/>
                <w:sz w:val="24"/>
                <w:szCs w:val="24"/>
              </w:rPr>
              <w:t>Ед.изм</w:t>
            </w:r>
            <w:proofErr w:type="spellEnd"/>
            <w:r w:rsidRPr="00CB588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76" w:type="dxa"/>
            <w:gridSpan w:val="2"/>
          </w:tcPr>
          <w:p w14:paraId="5A629760" w14:textId="77777777" w:rsidR="00436290" w:rsidRPr="00CB5882" w:rsidRDefault="00436290" w:rsidP="00EF376C">
            <w:pPr>
              <w:jc w:val="center"/>
              <w:rPr>
                <w:b/>
                <w:sz w:val="24"/>
                <w:szCs w:val="24"/>
              </w:rPr>
            </w:pPr>
            <w:r w:rsidRPr="00CB5882">
              <w:rPr>
                <w:b/>
                <w:sz w:val="24"/>
                <w:szCs w:val="24"/>
              </w:rPr>
              <w:t>Кол-во</w:t>
            </w:r>
          </w:p>
        </w:tc>
      </w:tr>
      <w:tr w:rsidR="00A54488" w:rsidRPr="00CB5882" w14:paraId="64FE1D77" w14:textId="5B0F713B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407"/>
        </w:trPr>
        <w:tc>
          <w:tcPr>
            <w:tcW w:w="6663" w:type="dxa"/>
            <w:gridSpan w:val="3"/>
          </w:tcPr>
          <w:p w14:paraId="400C86E1" w14:textId="527E0F07" w:rsidR="00A54488" w:rsidRPr="00CB5882" w:rsidRDefault="00A54488" w:rsidP="00D600A0">
            <w:pPr>
              <w:pStyle w:val="a6"/>
              <w:spacing w:after="0" w:afterAutospacing="0"/>
            </w:pPr>
            <w:r w:rsidRPr="00CB5882">
              <w:t>1</w:t>
            </w:r>
            <w:r w:rsidR="00133698" w:rsidRPr="00CB5882">
              <w:t xml:space="preserve">   </w:t>
            </w:r>
            <w:r w:rsidRPr="00CB5882">
              <w:t xml:space="preserve"> Монтаж закладной</w:t>
            </w:r>
            <w:r w:rsidR="00481342" w:rsidRPr="00CB5882">
              <w:t xml:space="preserve"> под опору</w:t>
            </w:r>
            <w:r w:rsidR="006D25A8" w:rsidRPr="00CB5882">
              <w:t xml:space="preserve"> ОГК-6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3B9F2FEB" w14:textId="0D78B841" w:rsidR="00A54488" w:rsidRPr="00CB5882" w:rsidRDefault="00B47BBF" w:rsidP="00D600A0">
            <w:pPr>
              <w:pStyle w:val="a6"/>
              <w:spacing w:after="0" w:afterAutospacing="0"/>
              <w:rPr>
                <w:sz w:val="20"/>
                <w:szCs w:val="20"/>
              </w:rPr>
            </w:pPr>
            <w:proofErr w:type="spellStart"/>
            <w:r w:rsidRPr="00CB58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7A77D559" w14:textId="6B415D3E" w:rsidR="00A54488" w:rsidRPr="00CB5882" w:rsidRDefault="00B47BBF" w:rsidP="00D600A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</w:t>
            </w:r>
          </w:p>
        </w:tc>
      </w:tr>
      <w:tr w:rsidR="00A54488" w:rsidRPr="00CB5882" w14:paraId="131BEE69" w14:textId="30B45B65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413"/>
        </w:trPr>
        <w:tc>
          <w:tcPr>
            <w:tcW w:w="6663" w:type="dxa"/>
            <w:gridSpan w:val="3"/>
          </w:tcPr>
          <w:p w14:paraId="03BD48EF" w14:textId="27A3D062" w:rsidR="00A54488" w:rsidRPr="00CB5882" w:rsidRDefault="00A54488" w:rsidP="00D600A0">
            <w:pPr>
              <w:pStyle w:val="a6"/>
              <w:spacing w:after="0" w:afterAutospacing="0"/>
              <w:rPr>
                <w:sz w:val="26"/>
                <w:szCs w:val="26"/>
              </w:rPr>
            </w:pPr>
            <w:r w:rsidRPr="00CB5882">
              <w:t>2</w:t>
            </w:r>
            <w:r w:rsidR="00133698" w:rsidRPr="00CB5882">
              <w:t xml:space="preserve">   </w:t>
            </w:r>
            <w:r w:rsidRPr="00CB5882">
              <w:t xml:space="preserve"> Монтаж опоры</w:t>
            </w:r>
            <w:r w:rsidR="006D25A8" w:rsidRPr="00CB5882">
              <w:t xml:space="preserve"> ОГК-6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0FA39F1E" w14:textId="1A332F99" w:rsidR="00A54488" w:rsidRPr="00CB5882" w:rsidRDefault="00B47BBF" w:rsidP="00D600A0">
            <w:pPr>
              <w:pStyle w:val="a6"/>
              <w:spacing w:after="0" w:afterAutospacing="0"/>
              <w:rPr>
                <w:sz w:val="20"/>
                <w:szCs w:val="20"/>
              </w:rPr>
            </w:pPr>
            <w:proofErr w:type="spellStart"/>
            <w:r w:rsidRPr="00CB58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1222F548" w14:textId="38B5C777" w:rsidR="00A54488" w:rsidRPr="00CB5882" w:rsidRDefault="00B47BBF" w:rsidP="00D600A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</w:t>
            </w:r>
          </w:p>
        </w:tc>
      </w:tr>
      <w:tr w:rsidR="00436290" w:rsidRPr="00CB5882" w14:paraId="18D2E39F" w14:textId="7D32BAA6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420"/>
        </w:trPr>
        <w:tc>
          <w:tcPr>
            <w:tcW w:w="6663" w:type="dxa"/>
            <w:gridSpan w:val="3"/>
          </w:tcPr>
          <w:p w14:paraId="3195E193" w14:textId="0190B607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r w:rsidRPr="00CB5882">
              <w:t xml:space="preserve">3 </w:t>
            </w:r>
            <w:r w:rsidR="00133698" w:rsidRPr="00CB5882">
              <w:t xml:space="preserve">   </w:t>
            </w:r>
            <w:r w:rsidRPr="00CB5882">
              <w:t>Демонтаж существующих светильников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5DFB9D6A" w14:textId="3526D409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proofErr w:type="spellStart"/>
            <w:r w:rsidRPr="00CB58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1E2F7967" w14:textId="00503929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17</w:t>
            </w:r>
          </w:p>
        </w:tc>
      </w:tr>
      <w:tr w:rsidR="00436290" w:rsidRPr="00CB5882" w14:paraId="05423056" w14:textId="44E4280F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412"/>
        </w:trPr>
        <w:tc>
          <w:tcPr>
            <w:tcW w:w="6663" w:type="dxa"/>
            <w:gridSpan w:val="3"/>
            <w:tcBorders>
              <w:top w:val="single" w:sz="4" w:space="0" w:color="auto"/>
            </w:tcBorders>
          </w:tcPr>
          <w:p w14:paraId="6D7304C1" w14:textId="2C9F97D6" w:rsidR="00436290" w:rsidRPr="00CB5882" w:rsidRDefault="00436290" w:rsidP="00436290">
            <w:r w:rsidRPr="00CB5882">
              <w:t xml:space="preserve">4 </w:t>
            </w:r>
            <w:r w:rsidR="00133698" w:rsidRPr="00CB5882">
              <w:t xml:space="preserve">   </w:t>
            </w:r>
            <w:r w:rsidRPr="00CB5882">
              <w:t>Демонтаж кронштейна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08A5094" w14:textId="492A6748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proofErr w:type="spellStart"/>
            <w:r w:rsidRPr="00CB58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14:paraId="7FE1AC24" w14:textId="3CC4CACF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11</w:t>
            </w:r>
          </w:p>
        </w:tc>
      </w:tr>
      <w:tr w:rsidR="00436290" w:rsidRPr="00CB5882" w14:paraId="7A4F966E" w14:textId="35A51D80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417"/>
        </w:trPr>
        <w:tc>
          <w:tcPr>
            <w:tcW w:w="6663" w:type="dxa"/>
            <w:gridSpan w:val="3"/>
          </w:tcPr>
          <w:p w14:paraId="5744FC60" w14:textId="0F7164C7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r w:rsidRPr="00CB5882">
              <w:t xml:space="preserve">5 </w:t>
            </w:r>
            <w:r w:rsidR="00133698" w:rsidRPr="00CB5882">
              <w:t xml:space="preserve">   </w:t>
            </w:r>
            <w:r w:rsidRPr="00CB5882">
              <w:t>Монтаж кронштейна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0C92E45E" w14:textId="2E585AAC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proofErr w:type="spellStart"/>
            <w:r w:rsidRPr="00CB58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1A6991DE" w14:textId="2F1F57F3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12</w:t>
            </w:r>
          </w:p>
        </w:tc>
      </w:tr>
      <w:tr w:rsidR="00436290" w:rsidRPr="00CB5882" w14:paraId="1B27FC01" w14:textId="39FD2AD3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423"/>
        </w:trPr>
        <w:tc>
          <w:tcPr>
            <w:tcW w:w="6663" w:type="dxa"/>
            <w:gridSpan w:val="3"/>
          </w:tcPr>
          <w:p w14:paraId="5A4AE136" w14:textId="0AE188A3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r w:rsidRPr="00CB5882">
              <w:t xml:space="preserve">6 </w:t>
            </w:r>
            <w:r w:rsidR="00133698" w:rsidRPr="00CB5882">
              <w:t xml:space="preserve">   </w:t>
            </w:r>
            <w:proofErr w:type="gramStart"/>
            <w:r w:rsidRPr="00CB5882">
              <w:t>Монтаж  светильников</w:t>
            </w:r>
            <w:proofErr w:type="gramEnd"/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05AEBA26" w14:textId="6C94CFF4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proofErr w:type="spellStart"/>
            <w:r w:rsidRPr="00CB58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060AD01" w14:textId="768181F5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18</w:t>
            </w:r>
          </w:p>
        </w:tc>
      </w:tr>
      <w:tr w:rsidR="00436290" w:rsidRPr="00CB5882" w14:paraId="5577945F" w14:textId="77777777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415"/>
        </w:trPr>
        <w:tc>
          <w:tcPr>
            <w:tcW w:w="6663" w:type="dxa"/>
            <w:gridSpan w:val="3"/>
          </w:tcPr>
          <w:p w14:paraId="42135AA2" w14:textId="334A7333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r w:rsidRPr="00CB5882">
              <w:t>7</w:t>
            </w:r>
            <w:r w:rsidR="00133698" w:rsidRPr="00CB5882">
              <w:t xml:space="preserve">   </w:t>
            </w:r>
            <w:r w:rsidRPr="00CB5882">
              <w:t xml:space="preserve"> Монтаж кабеля в опоре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7B88D47C" w14:textId="61B96EF2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proofErr w:type="spellStart"/>
            <w:r w:rsidRPr="00CB5882">
              <w:rPr>
                <w:sz w:val="20"/>
                <w:szCs w:val="20"/>
              </w:rPr>
              <w:t>пог.м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4B4C9EDE" w14:textId="58CA5D1C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100</w:t>
            </w:r>
          </w:p>
        </w:tc>
      </w:tr>
      <w:tr w:rsidR="00436290" w:rsidRPr="00CB5882" w14:paraId="100EC264" w14:textId="77777777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421"/>
        </w:trPr>
        <w:tc>
          <w:tcPr>
            <w:tcW w:w="6663" w:type="dxa"/>
            <w:gridSpan w:val="3"/>
          </w:tcPr>
          <w:p w14:paraId="02FC5752" w14:textId="1371CB8A" w:rsidR="00436290" w:rsidRPr="00CB5882" w:rsidRDefault="00133698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r w:rsidRPr="00CB5882">
              <w:t xml:space="preserve">8   </w:t>
            </w:r>
            <w:r w:rsidR="00436290" w:rsidRPr="00CB5882">
              <w:t xml:space="preserve"> Модернизация консоли(кронштейн)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25AE8F46" w14:textId="3FAAFEA8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proofErr w:type="spellStart"/>
            <w:r w:rsidRPr="00CB58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34BB49E6" w14:textId="77CF2E8E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11</w:t>
            </w:r>
          </w:p>
        </w:tc>
      </w:tr>
      <w:tr w:rsidR="00436290" w:rsidRPr="00CB5882" w14:paraId="334312DE" w14:textId="77777777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413"/>
        </w:trPr>
        <w:tc>
          <w:tcPr>
            <w:tcW w:w="6663" w:type="dxa"/>
            <w:gridSpan w:val="3"/>
          </w:tcPr>
          <w:p w14:paraId="61C70ECC" w14:textId="37098ED0" w:rsidR="00436290" w:rsidRPr="00CB5882" w:rsidRDefault="00133698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r w:rsidRPr="00CB5882">
              <w:t xml:space="preserve">9    </w:t>
            </w:r>
            <w:r w:rsidR="00436290" w:rsidRPr="00CB5882">
              <w:t>Ком</w:t>
            </w:r>
            <w:r w:rsidRPr="00CB5882">
              <w:t>м</w:t>
            </w:r>
            <w:r w:rsidR="00436290" w:rsidRPr="00CB5882">
              <w:t>утация кабельных линий в опоре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2C8F986E" w14:textId="3C57F176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  <w:proofErr w:type="spellStart"/>
            <w:r w:rsidRPr="00CB58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1BD77227" w14:textId="438A2EF7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12</w:t>
            </w:r>
          </w:p>
        </w:tc>
      </w:tr>
      <w:tr w:rsidR="00436290" w:rsidRPr="00CB5882" w14:paraId="51FED089" w14:textId="77777777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419"/>
        </w:trPr>
        <w:tc>
          <w:tcPr>
            <w:tcW w:w="6663" w:type="dxa"/>
            <w:gridSpan w:val="3"/>
          </w:tcPr>
          <w:p w14:paraId="5A93764A" w14:textId="6D5E3D52" w:rsidR="00436290" w:rsidRPr="00CB5882" w:rsidRDefault="00133698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 xml:space="preserve">10   </w:t>
            </w:r>
            <w:r w:rsidR="00436290" w:rsidRPr="00CB5882">
              <w:rPr>
                <w:sz w:val="20"/>
                <w:szCs w:val="20"/>
              </w:rPr>
              <w:t>Бурение ям глубиной до 2м под опоры наружного освещения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662DD1DE" w14:textId="0BE30693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proofErr w:type="spellStart"/>
            <w:r w:rsidRPr="00CB5882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06D91B73" w14:textId="1F7FE5A9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</w:t>
            </w:r>
          </w:p>
        </w:tc>
      </w:tr>
      <w:tr w:rsidR="00436290" w:rsidRPr="00CB5882" w14:paraId="4CF1C5F0" w14:textId="77777777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  <w:trHeight w:val="397"/>
        </w:trPr>
        <w:tc>
          <w:tcPr>
            <w:tcW w:w="6663" w:type="dxa"/>
            <w:gridSpan w:val="3"/>
          </w:tcPr>
          <w:p w14:paraId="0609FF6E" w14:textId="5F61A94D" w:rsidR="00436290" w:rsidRPr="00CB5882" w:rsidRDefault="00133698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 xml:space="preserve">11   </w:t>
            </w:r>
            <w:r w:rsidR="00436290" w:rsidRPr="00CB5882">
              <w:rPr>
                <w:sz w:val="20"/>
                <w:szCs w:val="20"/>
              </w:rPr>
              <w:t xml:space="preserve">Подвеска СИП провода на опоры 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4898D309" w14:textId="5FF46F79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м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29E4E354" w14:textId="2F781828" w:rsidR="00436290" w:rsidRPr="00CB5882" w:rsidRDefault="00436290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25</w:t>
            </w:r>
          </w:p>
        </w:tc>
      </w:tr>
      <w:tr w:rsidR="00436290" w:rsidRPr="00CB5882" w14:paraId="0DC16DB6" w14:textId="77777777" w:rsidTr="00F70B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wBefore w:w="108" w:type="dxa"/>
        </w:trPr>
        <w:tc>
          <w:tcPr>
            <w:tcW w:w="6663" w:type="dxa"/>
            <w:gridSpan w:val="3"/>
          </w:tcPr>
          <w:p w14:paraId="606C0438" w14:textId="4DFE42C2" w:rsidR="00436290" w:rsidRPr="00CB5882" w:rsidRDefault="00133698" w:rsidP="00436290">
            <w:pPr>
              <w:pStyle w:val="a6"/>
              <w:spacing w:after="0" w:afterAutospacing="0"/>
              <w:rPr>
                <w:sz w:val="20"/>
                <w:szCs w:val="20"/>
              </w:rPr>
            </w:pPr>
            <w:r w:rsidRPr="00CB5882">
              <w:rPr>
                <w:sz w:val="20"/>
                <w:szCs w:val="20"/>
              </w:rPr>
              <w:t>12   Доставка конструкций и материалов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2AEAC1FF" w14:textId="77777777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</w:tcPr>
          <w:p w14:paraId="0B210B76" w14:textId="77777777" w:rsidR="00436290" w:rsidRPr="00CB5882" w:rsidRDefault="00436290" w:rsidP="00436290">
            <w:pPr>
              <w:pStyle w:val="a6"/>
              <w:spacing w:after="0" w:afterAutospacing="0"/>
              <w:rPr>
                <w:sz w:val="26"/>
                <w:szCs w:val="26"/>
              </w:rPr>
            </w:pPr>
          </w:p>
        </w:tc>
      </w:tr>
    </w:tbl>
    <w:p w14:paraId="26C67E81" w14:textId="77777777" w:rsidR="00A54488" w:rsidRPr="00CB5882" w:rsidRDefault="00A54488" w:rsidP="0002587F">
      <w:pPr>
        <w:pStyle w:val="a6"/>
        <w:shd w:val="clear" w:color="auto" w:fill="FFFFFF"/>
        <w:spacing w:after="0" w:afterAutospacing="0"/>
        <w:rPr>
          <w:sz w:val="26"/>
          <w:szCs w:val="26"/>
        </w:rPr>
      </w:pPr>
    </w:p>
    <w:p w14:paraId="7E55FF35" w14:textId="77777777" w:rsidR="00D600A0" w:rsidRPr="00CB5882" w:rsidRDefault="00D600A0" w:rsidP="00D600A0">
      <w:pPr>
        <w:pStyle w:val="a6"/>
        <w:shd w:val="clear" w:color="auto" w:fill="FFFFFF"/>
        <w:spacing w:after="0" w:afterAutospacing="0"/>
        <w:ind w:left="648"/>
        <w:rPr>
          <w:sz w:val="26"/>
          <w:szCs w:val="26"/>
        </w:rPr>
      </w:pPr>
    </w:p>
    <w:p w14:paraId="66AAD68A" w14:textId="77777777" w:rsidR="002E2A51" w:rsidRPr="00CB5882" w:rsidRDefault="002E2A51" w:rsidP="002E2A51">
      <w:pPr>
        <w:pStyle w:val="Default"/>
        <w:jc w:val="right"/>
        <w:rPr>
          <w:iCs/>
          <w:szCs w:val="28"/>
        </w:rPr>
      </w:pPr>
      <w:r w:rsidRPr="00CB5882">
        <w:rPr>
          <w:iCs/>
          <w:szCs w:val="28"/>
        </w:rPr>
        <w:t xml:space="preserve">Приложение №1 </w:t>
      </w:r>
    </w:p>
    <w:p w14:paraId="42F5613F" w14:textId="77777777" w:rsidR="002E2A51" w:rsidRPr="00CB5882" w:rsidRDefault="002E2A51" w:rsidP="002E2A51">
      <w:pPr>
        <w:pStyle w:val="Default"/>
        <w:jc w:val="right"/>
        <w:rPr>
          <w:color w:val="auto"/>
          <w:sz w:val="26"/>
          <w:szCs w:val="26"/>
        </w:rPr>
      </w:pPr>
      <w:r w:rsidRPr="00CB5882">
        <w:rPr>
          <w:color w:val="auto"/>
          <w:sz w:val="26"/>
          <w:szCs w:val="26"/>
        </w:rPr>
        <w:t>к техническому заданию</w:t>
      </w:r>
    </w:p>
    <w:p w14:paraId="5AA0840E" w14:textId="77777777" w:rsidR="002E2A51" w:rsidRPr="00CB5882" w:rsidRDefault="002E2A51" w:rsidP="002E2A51">
      <w:pPr>
        <w:pStyle w:val="Default"/>
        <w:jc w:val="center"/>
        <w:rPr>
          <w:color w:val="auto"/>
          <w:sz w:val="26"/>
          <w:szCs w:val="26"/>
        </w:rPr>
      </w:pPr>
    </w:p>
    <w:p w14:paraId="5AF6E294" w14:textId="77777777" w:rsidR="002E2A51" w:rsidRPr="00CB5882" w:rsidRDefault="002E2A51" w:rsidP="002E2A51">
      <w:pPr>
        <w:pStyle w:val="Default"/>
        <w:jc w:val="center"/>
      </w:pPr>
      <w:r w:rsidRPr="00CB5882">
        <w:rPr>
          <w:iCs/>
        </w:rPr>
        <w:t>Сведения о качественных, технических характеристиках товара, его безопасности, функциональных характеристиках (потребительских свойствах) товара, размере, упаковке товара и иные сведения о товаре, представление которых предусмотрено документацией об аукционе в электронной форме</w:t>
      </w:r>
    </w:p>
    <w:p w14:paraId="3375BA78" w14:textId="77777777" w:rsidR="002E2A51" w:rsidRPr="00CB5882" w:rsidRDefault="002E2A51" w:rsidP="002E2A51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399"/>
        <w:gridCol w:w="6531"/>
      </w:tblGrid>
      <w:tr w:rsidR="002E2A51" w:rsidRPr="00CB5882" w14:paraId="71FFB4B6" w14:textId="77777777" w:rsidTr="00076A74">
        <w:trPr>
          <w:trHeight w:val="145"/>
        </w:trPr>
        <w:tc>
          <w:tcPr>
            <w:tcW w:w="959" w:type="dxa"/>
          </w:tcPr>
          <w:p w14:paraId="467F65EF" w14:textId="77777777" w:rsidR="002E2A51" w:rsidRPr="00CB5882" w:rsidRDefault="002E2A51" w:rsidP="00324AEC">
            <w:pPr>
              <w:tabs>
                <w:tab w:val="num" w:pos="0"/>
              </w:tabs>
              <w:suppressAutoHyphens/>
              <w:jc w:val="center"/>
              <w:outlineLvl w:val="0"/>
              <w:rPr>
                <w:b/>
              </w:rPr>
            </w:pPr>
            <w:r w:rsidRPr="00CB5882">
              <w:rPr>
                <w:b/>
              </w:rPr>
              <w:t>№ п\п</w:t>
            </w:r>
          </w:p>
        </w:tc>
        <w:tc>
          <w:tcPr>
            <w:tcW w:w="2399" w:type="dxa"/>
          </w:tcPr>
          <w:p w14:paraId="20766196" w14:textId="77777777" w:rsidR="002E2A51" w:rsidRPr="00CB5882" w:rsidRDefault="002E2A51" w:rsidP="00324AEC">
            <w:pPr>
              <w:tabs>
                <w:tab w:val="num" w:pos="0"/>
              </w:tabs>
              <w:suppressAutoHyphens/>
              <w:jc w:val="center"/>
              <w:outlineLvl w:val="0"/>
              <w:rPr>
                <w:b/>
              </w:rPr>
            </w:pPr>
            <w:r w:rsidRPr="00CB5882">
              <w:rPr>
                <w:b/>
              </w:rPr>
              <w:t>Наименование товара</w:t>
            </w:r>
          </w:p>
        </w:tc>
        <w:tc>
          <w:tcPr>
            <w:tcW w:w="6531" w:type="dxa"/>
          </w:tcPr>
          <w:p w14:paraId="788A7036" w14:textId="77777777" w:rsidR="002E2A51" w:rsidRPr="00CB5882" w:rsidRDefault="002E2A51" w:rsidP="002E2A51">
            <w:pPr>
              <w:tabs>
                <w:tab w:val="num" w:pos="0"/>
              </w:tabs>
              <w:suppressAutoHyphens/>
              <w:jc w:val="center"/>
              <w:outlineLvl w:val="0"/>
              <w:rPr>
                <w:b/>
              </w:rPr>
            </w:pPr>
            <w:r w:rsidRPr="00CB5882">
              <w:rPr>
                <w:b/>
              </w:rPr>
              <w:t>Требования к значениям показателей (характеристик) товаров, используемых при выполнении работ</w:t>
            </w:r>
          </w:p>
        </w:tc>
      </w:tr>
      <w:tr w:rsidR="002E2A51" w:rsidRPr="00CB5882" w14:paraId="34583F5F" w14:textId="77777777" w:rsidTr="00076A74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95F0" w14:textId="77777777" w:rsidR="002E2A51" w:rsidRPr="00CB5882" w:rsidRDefault="002E2A51" w:rsidP="002E2A5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0B7" w14:textId="15229404" w:rsidR="002E2A51" w:rsidRPr="00CB5882" w:rsidRDefault="00076A74" w:rsidP="00324AEC">
            <w:r w:rsidRPr="00CB5882">
              <w:t>Опора освещения ОГК-6</w:t>
            </w:r>
            <w:r w:rsidR="00CB4685">
              <w:t xml:space="preserve"> или эквивалент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C1A6" w14:textId="77777777" w:rsidR="002E2A51" w:rsidRPr="00CB5882" w:rsidRDefault="00B02842" w:rsidP="00F61B1E">
            <w:pPr>
              <w:pStyle w:val="Default"/>
              <w:jc w:val="both"/>
              <w:rPr>
                <w:color w:val="222222"/>
                <w:sz w:val="23"/>
                <w:szCs w:val="23"/>
              </w:rPr>
            </w:pPr>
            <w:r w:rsidRPr="00CB5882">
              <w:rPr>
                <w:color w:val="222222"/>
                <w:sz w:val="23"/>
                <w:szCs w:val="23"/>
              </w:rPr>
              <w:t>Стойки ОГК-6 производятся из листового проката толщиной 3-4 мм, высотой - 6 метров, имеют коническую форму, в сечении имеют 8 граней. Грани придают опорам требуемую жесткость и эстетичный вид. Опоры ОГК-6 защищены методом горячего оцинковывания по ГОСТу 9.307-89, что позволяет опоре служить долгие годы, не подвергаясь коррозии.  В нижней части опоры имеются фланец для крепления к </w:t>
            </w:r>
            <w:hyperlink r:id="rId6" w:history="1">
              <w:r w:rsidRPr="00CB5882">
                <w:rPr>
                  <w:color w:val="0000FF"/>
                  <w:sz w:val="23"/>
                  <w:szCs w:val="23"/>
                  <w:u w:val="single"/>
                </w:rPr>
                <w:t>фундаментному блоку</w:t>
              </w:r>
            </w:hyperlink>
            <w:r w:rsidRPr="00CB5882">
              <w:rPr>
                <w:color w:val="222222"/>
                <w:sz w:val="23"/>
                <w:szCs w:val="23"/>
              </w:rPr>
              <w:t> и люк (ревизионное окно), который позволяет осуществлять монтаж и обслуживание коммутационного оборудования.  В верхней части опоры ОГК находятся два пояса приваренных гаек (М-10) предназначенных для фиксации </w:t>
            </w:r>
            <w:hyperlink r:id="rId7" w:history="1">
              <w:r w:rsidRPr="00CB5882">
                <w:rPr>
                  <w:color w:val="0000FF"/>
                  <w:sz w:val="23"/>
                  <w:szCs w:val="23"/>
                  <w:u w:val="single"/>
                </w:rPr>
                <w:t>кронштейна</w:t>
              </w:r>
            </w:hyperlink>
            <w:r w:rsidRPr="00CB5882">
              <w:rPr>
                <w:color w:val="222222"/>
                <w:sz w:val="23"/>
                <w:szCs w:val="23"/>
              </w:rPr>
              <w:t xml:space="preserve">, который необходим для установки осветительных приборов. Конструкция опоры предусматривает </w:t>
            </w:r>
            <w:r w:rsidRPr="00CB5882">
              <w:rPr>
                <w:color w:val="222222"/>
                <w:sz w:val="23"/>
                <w:szCs w:val="23"/>
              </w:rPr>
              <w:lastRenderedPageBreak/>
              <w:t>исключительно подземный подвод кабеля питания осветительного оборудования. Ствол граненой конической ОГК-6 выдерживает нагрузку до 50 килограмм. Опоры освещения ОГК-6 запрещается применять в качестве силовых опор. Возможно порошковое окрашивание в цвета по каталогу RAL.</w:t>
            </w:r>
          </w:p>
          <w:p w14:paraId="02DEB1D1" w14:textId="636A6E8E" w:rsidR="00B02842" w:rsidRPr="00CB5882" w:rsidRDefault="00B02842" w:rsidP="00F61B1E">
            <w:pPr>
              <w:pStyle w:val="Default"/>
              <w:jc w:val="both"/>
              <w:rPr>
                <w:color w:val="333333"/>
                <w:sz w:val="26"/>
                <w:szCs w:val="26"/>
              </w:rPr>
            </w:pPr>
            <w:r w:rsidRPr="00CB5882">
              <w:rPr>
                <w:color w:val="222222"/>
                <w:sz w:val="23"/>
                <w:szCs w:val="23"/>
              </w:rPr>
              <w:t xml:space="preserve">Производитель - </w:t>
            </w:r>
            <w:proofErr w:type="spellStart"/>
            <w:r w:rsidRPr="00CB5882">
              <w:rPr>
                <w:color w:val="222222"/>
                <w:sz w:val="23"/>
                <w:szCs w:val="23"/>
              </w:rPr>
              <w:t>Архисталь</w:t>
            </w:r>
            <w:proofErr w:type="spellEnd"/>
            <w:r w:rsidRPr="00CB5882">
              <w:rPr>
                <w:color w:val="222222"/>
                <w:sz w:val="23"/>
                <w:szCs w:val="23"/>
              </w:rPr>
              <w:br/>
              <w:t>Производство - Россия</w:t>
            </w:r>
            <w:r w:rsidRPr="00CB5882">
              <w:rPr>
                <w:color w:val="222222"/>
                <w:sz w:val="23"/>
                <w:szCs w:val="23"/>
              </w:rPr>
              <w:br/>
              <w:t>Вес, кг - 48</w:t>
            </w:r>
            <w:r w:rsidRPr="00CB5882">
              <w:rPr>
                <w:color w:val="222222"/>
                <w:sz w:val="23"/>
                <w:szCs w:val="23"/>
              </w:rPr>
              <w:br/>
              <w:t>Высота, мм - 6 000</w:t>
            </w:r>
            <w:r w:rsidRPr="00CB5882">
              <w:rPr>
                <w:color w:val="222222"/>
                <w:sz w:val="23"/>
                <w:szCs w:val="23"/>
              </w:rPr>
              <w:br/>
              <w:t>Толщина стенки, мм - 3</w:t>
            </w:r>
            <w:r w:rsidRPr="00CB5882">
              <w:rPr>
                <w:color w:val="222222"/>
                <w:sz w:val="23"/>
                <w:szCs w:val="23"/>
              </w:rPr>
              <w:br/>
              <w:t>Способ монтажа - </w:t>
            </w:r>
            <w:hyperlink r:id="rId8" w:history="1">
              <w:r w:rsidRPr="00CB5882">
                <w:rPr>
                  <w:color w:val="0000FF"/>
                  <w:sz w:val="23"/>
                  <w:szCs w:val="23"/>
                  <w:u w:val="single"/>
                </w:rPr>
                <w:t>Установка на фланец/фундамент 0,133-1,5</w:t>
              </w:r>
            </w:hyperlink>
            <w:r w:rsidRPr="00CB5882">
              <w:rPr>
                <w:color w:val="222222"/>
                <w:sz w:val="23"/>
                <w:szCs w:val="23"/>
              </w:rPr>
              <w:br/>
              <w:t>Длина, мм - 6 000</w:t>
            </w:r>
            <w:r w:rsidRPr="00CB5882">
              <w:rPr>
                <w:color w:val="222222"/>
                <w:sz w:val="23"/>
                <w:szCs w:val="23"/>
              </w:rPr>
              <w:br/>
              <w:t>Габариты изделия, мм - 220 х 220 х 6000</w:t>
            </w:r>
            <w:r w:rsidRPr="00CB5882">
              <w:rPr>
                <w:color w:val="222222"/>
                <w:sz w:val="23"/>
                <w:szCs w:val="23"/>
              </w:rPr>
              <w:br/>
              <w:t>Аналоги - НФГ-6,0 / ОНО-6,0 / МК-6,0 / МКО-6,0</w:t>
            </w:r>
            <w:r w:rsidRPr="00CB5882">
              <w:rPr>
                <w:color w:val="222222"/>
                <w:sz w:val="23"/>
                <w:szCs w:val="23"/>
              </w:rPr>
              <w:br/>
              <w:t>Защита металла - горячий цинк</w:t>
            </w:r>
            <w:r w:rsidRPr="00CB5882">
              <w:rPr>
                <w:color w:val="222222"/>
                <w:sz w:val="23"/>
                <w:szCs w:val="23"/>
              </w:rPr>
              <w:br/>
              <w:t>Тип (силовые/несиловые) - Несиловые</w:t>
            </w:r>
          </w:p>
        </w:tc>
      </w:tr>
      <w:tr w:rsidR="002E2A51" w:rsidRPr="00CB5882" w14:paraId="0C609C91" w14:textId="77777777" w:rsidTr="00076A74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EBF1" w14:textId="77777777" w:rsidR="002E2A51" w:rsidRPr="00CB5882" w:rsidRDefault="002E2A51" w:rsidP="002E2A51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0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5185" w14:textId="22A2BC13" w:rsidR="002E2A51" w:rsidRPr="00CB5882" w:rsidRDefault="00076A74" w:rsidP="00324AEC">
            <w:r w:rsidRPr="00CB5882">
              <w:t>Светодиодный уличный светильник CityLine-S180STR</w:t>
            </w:r>
            <w:r w:rsidR="0002587F" w:rsidRPr="00CB5882">
              <w:t xml:space="preserve"> </w:t>
            </w:r>
            <w:r w:rsidR="0002587F" w:rsidRPr="00CB5882">
              <w:t>или эквивалент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3468" w14:textId="77777777" w:rsidR="00F61B1E" w:rsidRPr="00CB5882" w:rsidRDefault="00F61B1E" w:rsidP="00F61B1E">
            <w:pPr>
              <w:pStyle w:val="Default"/>
              <w:rPr>
                <w:iCs/>
              </w:rPr>
            </w:pPr>
            <w:r w:rsidRPr="00CB5882">
              <w:rPr>
                <w:iCs/>
                <w:noProof/>
              </w:rPr>
              <w:drawing>
                <wp:inline distT="0" distB="0" distL="0" distR="0" wp14:anchorId="2C8BF2FB" wp14:editId="0FF5453A">
                  <wp:extent cx="2400300" cy="1520190"/>
                  <wp:effectExtent l="19050" t="0" r="0" b="0"/>
                  <wp:docPr id="8" name="Рисунок 6" descr="https://d-led.ru/wp-content/uploads/2018/04/КСС-Светодиодного-светильника-Стандарт-ССУ-100--300x19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-led.ru/wp-content/uploads/2018/04/КСС-Светодиодного-светильника-Стандарт-ССУ-100--300x190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52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5882">
              <w:rPr>
                <w:iCs/>
              </w:rPr>
              <w:t xml:space="preserve"> </w:t>
            </w:r>
          </w:p>
          <w:p w14:paraId="38D2527F" w14:textId="77777777" w:rsidR="00F61B1E" w:rsidRPr="00CB5882" w:rsidRDefault="00F61B1E" w:rsidP="00F61B1E">
            <w:pPr>
              <w:pStyle w:val="Default"/>
              <w:rPr>
                <w:iCs/>
              </w:rPr>
            </w:pPr>
            <w:r w:rsidRPr="00CB5882">
              <w:rPr>
                <w:iCs/>
              </w:rPr>
              <w:t>Светотехнические данные:</w:t>
            </w:r>
          </w:p>
          <w:p w14:paraId="77B3AE5F" w14:textId="3A373C1F" w:rsidR="00F61B1E" w:rsidRPr="00CB5882" w:rsidRDefault="00F61B1E" w:rsidP="00F61B1E">
            <w:pPr>
              <w:pStyle w:val="Default"/>
              <w:rPr>
                <w:iCs/>
              </w:rPr>
            </w:pPr>
            <w:r w:rsidRPr="00CB5882">
              <w:rPr>
                <w:iCs/>
              </w:rPr>
              <w:t xml:space="preserve">Световая отдача светильника: </w:t>
            </w:r>
            <w:r w:rsidR="00DF06DC" w:rsidRPr="00CB5882">
              <w:rPr>
                <w:iCs/>
              </w:rPr>
              <w:t>236</w:t>
            </w:r>
            <w:r w:rsidRPr="00CB5882">
              <w:rPr>
                <w:iCs/>
              </w:rPr>
              <w:t>00 Лм</w:t>
            </w:r>
            <w:r w:rsidRPr="00CB5882">
              <w:rPr>
                <w:iCs/>
              </w:rPr>
              <w:br/>
              <w:t xml:space="preserve">Цветовая температура: 3000, 4000, 5000 К </w:t>
            </w:r>
            <w:r w:rsidRPr="00CB5882">
              <w:rPr>
                <w:iCs/>
              </w:rPr>
              <w:br/>
              <w:t>Индекс цветопередачи: </w:t>
            </w:r>
            <w:proofErr w:type="spellStart"/>
            <w:r w:rsidRPr="00CB5882">
              <w:rPr>
                <w:iCs/>
              </w:rPr>
              <w:t>Ra</w:t>
            </w:r>
            <w:proofErr w:type="spellEnd"/>
            <w:r w:rsidRPr="00CB5882">
              <w:rPr>
                <w:iCs/>
              </w:rPr>
              <w:t xml:space="preserve"> &gt;80</w:t>
            </w:r>
            <w:r w:rsidRPr="00CB5882">
              <w:rPr>
                <w:iCs/>
              </w:rPr>
              <w:br/>
              <w:t>Угол раскрытия светового потока: 120°</w:t>
            </w:r>
            <w:r w:rsidRPr="00CB5882">
              <w:rPr>
                <w:iCs/>
              </w:rPr>
              <w:br/>
              <w:t>Технические данные: </w:t>
            </w:r>
          </w:p>
          <w:p w14:paraId="723162D0" w14:textId="6CD8DF2A" w:rsidR="00F61B1E" w:rsidRPr="00CB5882" w:rsidRDefault="00F61B1E" w:rsidP="00F61B1E">
            <w:pPr>
              <w:pStyle w:val="Default"/>
              <w:rPr>
                <w:iCs/>
              </w:rPr>
            </w:pPr>
            <w:r w:rsidRPr="00CB5882">
              <w:rPr>
                <w:iCs/>
              </w:rPr>
              <w:t xml:space="preserve">Полезный срок службы светильника: до 100 000 часов </w:t>
            </w:r>
            <w:r w:rsidRPr="00CB5882">
              <w:rPr>
                <w:iCs/>
              </w:rPr>
              <w:br/>
              <w:t>Диапазон рабочих температур: от -45 до +45⁰</w:t>
            </w:r>
            <w:r w:rsidRPr="00CB5882">
              <w:rPr>
                <w:iCs/>
              </w:rPr>
              <w:br/>
              <w:t>Класс светораспределения по ГОСТ 17677-82: Д</w:t>
            </w:r>
            <w:r w:rsidRPr="00CB5882">
              <w:rPr>
                <w:iCs/>
              </w:rPr>
              <w:br/>
              <w:t>Степень защиты: IP6</w:t>
            </w:r>
            <w:r w:rsidR="00DF06DC" w:rsidRPr="00CB5882">
              <w:rPr>
                <w:iCs/>
              </w:rPr>
              <w:t>5</w:t>
            </w:r>
            <w:r w:rsidRPr="00CB5882">
              <w:rPr>
                <w:iCs/>
              </w:rPr>
              <w:br/>
              <w:t>Коэффициент мощности: &gt;0,95</w:t>
            </w:r>
            <w:r w:rsidRPr="00CB5882">
              <w:rPr>
                <w:iCs/>
              </w:rPr>
              <w:br/>
              <w:t>Электротехнические данные:</w:t>
            </w:r>
          </w:p>
          <w:p w14:paraId="6BA8ADB6" w14:textId="10E90FCE" w:rsidR="00F61B1E" w:rsidRPr="00CB5882" w:rsidRDefault="00F61B1E" w:rsidP="00F61B1E">
            <w:pPr>
              <w:pStyle w:val="Default"/>
              <w:rPr>
                <w:iCs/>
              </w:rPr>
            </w:pPr>
            <w:r w:rsidRPr="00CB5882">
              <w:rPr>
                <w:iCs/>
              </w:rPr>
              <w:t>Сетевое напряжение: 17</w:t>
            </w:r>
            <w:r w:rsidR="00DF06DC" w:rsidRPr="00CB5882">
              <w:rPr>
                <w:iCs/>
              </w:rPr>
              <w:t>0</w:t>
            </w:r>
            <w:r w:rsidRPr="00CB5882">
              <w:rPr>
                <w:iCs/>
              </w:rPr>
              <w:t>-2</w:t>
            </w:r>
            <w:r w:rsidR="00DF06DC" w:rsidRPr="00CB5882">
              <w:rPr>
                <w:iCs/>
              </w:rPr>
              <w:t>40</w:t>
            </w:r>
            <w:r w:rsidRPr="00CB5882">
              <w:rPr>
                <w:iCs/>
              </w:rPr>
              <w:t xml:space="preserve"> В</w:t>
            </w:r>
            <w:r w:rsidRPr="00CB5882">
              <w:rPr>
                <w:iCs/>
              </w:rPr>
              <w:br/>
              <w:t>Класс защиты от поражения эл. током: I</w:t>
            </w:r>
            <w:r w:rsidRPr="00CB5882">
              <w:rPr>
                <w:iCs/>
              </w:rPr>
              <w:br/>
            </w:r>
            <w:r w:rsidR="00DF06DC" w:rsidRPr="00CB5882">
              <w:rPr>
                <w:iCs/>
              </w:rPr>
              <w:t>Потребляемая мощность</w:t>
            </w:r>
            <w:r w:rsidRPr="00CB5882">
              <w:rPr>
                <w:iCs/>
              </w:rPr>
              <w:t xml:space="preserve"> </w:t>
            </w:r>
            <w:r w:rsidR="00DF06DC" w:rsidRPr="00CB5882">
              <w:rPr>
                <w:iCs/>
              </w:rPr>
              <w:t>1</w:t>
            </w:r>
            <w:r w:rsidRPr="00CB5882">
              <w:rPr>
                <w:iCs/>
              </w:rPr>
              <w:t>80 В</w:t>
            </w:r>
            <w:r w:rsidR="00DF06DC" w:rsidRPr="00CB5882">
              <w:rPr>
                <w:iCs/>
              </w:rPr>
              <w:t>т</w:t>
            </w:r>
            <w:r w:rsidRPr="00CB5882">
              <w:rPr>
                <w:iCs/>
              </w:rPr>
              <w:br/>
              <w:t>Защита от перегрева</w:t>
            </w:r>
            <w:r w:rsidRPr="00CB5882">
              <w:rPr>
                <w:iCs/>
              </w:rPr>
              <w:br/>
              <w:t>Встроенный драйвер</w:t>
            </w:r>
            <w:r w:rsidR="00DF06DC" w:rsidRPr="00CB5882">
              <w:rPr>
                <w:iCs/>
              </w:rPr>
              <w:t xml:space="preserve"> </w:t>
            </w:r>
            <w:proofErr w:type="spellStart"/>
            <w:r w:rsidR="0002587F" w:rsidRPr="00CB5882">
              <w:rPr>
                <w:iCs/>
                <w:lang w:val="en-US"/>
              </w:rPr>
              <w:t>M</w:t>
            </w:r>
            <w:r w:rsidR="00DF06DC" w:rsidRPr="00CB5882">
              <w:rPr>
                <w:iCs/>
                <w:lang w:val="en-US"/>
              </w:rPr>
              <w:t>aenWell</w:t>
            </w:r>
            <w:proofErr w:type="spellEnd"/>
            <w:r w:rsidRPr="00CB5882">
              <w:rPr>
                <w:iCs/>
              </w:rPr>
              <w:t xml:space="preserve"> (легкозаменяемый)</w:t>
            </w:r>
            <w:r w:rsidR="0002587F" w:rsidRPr="00CB5882">
              <w:t xml:space="preserve"> </w:t>
            </w:r>
            <w:r w:rsidR="0002587F" w:rsidRPr="00CB5882">
              <w:rPr>
                <w:iCs/>
              </w:rPr>
              <w:t>или эквивалент</w:t>
            </w:r>
          </w:p>
          <w:p w14:paraId="411D0B8A" w14:textId="77777777" w:rsidR="00F61B1E" w:rsidRPr="00CB5882" w:rsidRDefault="00F61B1E" w:rsidP="00F61B1E">
            <w:pPr>
              <w:pStyle w:val="Default"/>
              <w:rPr>
                <w:iCs/>
              </w:rPr>
            </w:pPr>
            <w:r w:rsidRPr="00CB5882">
              <w:rPr>
                <w:iCs/>
              </w:rPr>
              <w:t>Физ. характеристики:</w:t>
            </w:r>
          </w:p>
          <w:p w14:paraId="125080AE" w14:textId="0BE860DE" w:rsidR="00F61B1E" w:rsidRPr="00CB5882" w:rsidRDefault="00F61B1E" w:rsidP="00F61B1E">
            <w:pPr>
              <w:pStyle w:val="Default"/>
              <w:rPr>
                <w:iCs/>
              </w:rPr>
            </w:pPr>
            <w:r w:rsidRPr="00CB5882">
              <w:rPr>
                <w:iCs/>
              </w:rPr>
              <w:t>Материал корпуса: анодированный алюминий</w:t>
            </w:r>
            <w:r w:rsidRPr="00CB5882">
              <w:rPr>
                <w:iCs/>
              </w:rPr>
              <w:br/>
              <w:t>Цвет корпуса: серебро</w:t>
            </w:r>
            <w:r w:rsidRPr="00CB5882">
              <w:rPr>
                <w:iCs/>
              </w:rPr>
              <w:br/>
              <w:t>Крепеж: консоль, подвес, лира</w:t>
            </w:r>
            <w:r w:rsidRPr="00CB5882">
              <w:rPr>
                <w:iCs/>
              </w:rPr>
              <w:br/>
              <w:t>*Размеры д*ш*в: 500х</w:t>
            </w:r>
            <w:r w:rsidR="00B02842" w:rsidRPr="00CB5882">
              <w:rPr>
                <w:iCs/>
              </w:rPr>
              <w:t>20</w:t>
            </w:r>
            <w:r w:rsidRPr="00CB5882">
              <w:rPr>
                <w:iCs/>
              </w:rPr>
              <w:t>0х</w:t>
            </w:r>
            <w:r w:rsidR="00B02842" w:rsidRPr="00CB5882">
              <w:rPr>
                <w:iCs/>
              </w:rPr>
              <w:t>60</w:t>
            </w:r>
          </w:p>
          <w:p w14:paraId="35655AFE" w14:textId="77777777" w:rsidR="002E2A51" w:rsidRPr="00CB5882" w:rsidRDefault="002E2A51" w:rsidP="00324AEC">
            <w:pPr>
              <w:pStyle w:val="TableParagraph"/>
              <w:spacing w:before="49"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85B2F" w:rsidRPr="00CB5882" w14:paraId="63906D5B" w14:textId="77777777" w:rsidTr="00076A74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BE43" w14:textId="430F3D40" w:rsidR="00285B2F" w:rsidRPr="00CB5882" w:rsidRDefault="008F00F2" w:rsidP="008F00F2">
            <w:r w:rsidRPr="00CB5882">
              <w:t>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3B2" w14:textId="0CD914B0" w:rsidR="00285B2F" w:rsidRPr="00CB5882" w:rsidRDefault="00285B2F" w:rsidP="00324AEC">
            <w:r w:rsidRPr="00CB5882">
              <w:t>Провод СИП-4 4х16</w:t>
            </w:r>
            <w:r w:rsidR="00CB4685">
              <w:t xml:space="preserve"> </w:t>
            </w:r>
            <w:r w:rsidR="00CB4685" w:rsidRPr="00CB5882">
              <w:t>или эквивалент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C7F6" w14:textId="77777777" w:rsidR="00285B2F" w:rsidRPr="00CB5882" w:rsidRDefault="009111D9" w:rsidP="00285B2F">
            <w:pPr>
              <w:jc w:val="both"/>
              <w:rPr>
                <w:iCs/>
                <w:color w:val="000000"/>
              </w:rPr>
            </w:pPr>
            <w:hyperlink r:id="rId11" w:history="1">
              <w:r w:rsidR="00285B2F" w:rsidRPr="00CB5882">
                <w:rPr>
                  <w:iCs/>
                  <w:color w:val="000000"/>
                </w:rPr>
                <w:t>Кабель изготавливается</w:t>
              </w:r>
            </w:hyperlink>
            <w:r w:rsidR="00285B2F" w:rsidRPr="00CB5882">
              <w:rPr>
                <w:iCs/>
                <w:color w:val="000000"/>
              </w:rPr>
              <w:t xml:space="preserve"> из уплотненной алюминиевой проволоки с шагом ее скрутки до 45 см. В проводе 2-4 токопроводящие жилы. СИП-4 производят в сечениях 16-95 </w:t>
            </w:r>
            <w:r w:rsidR="00285B2F" w:rsidRPr="00CB5882">
              <w:rPr>
                <w:iCs/>
                <w:color w:val="000000"/>
              </w:rPr>
              <w:lastRenderedPageBreak/>
              <w:t>мм2. В кабеле сечения до 25 мм2 используется правосторонняя скрутка, для больших размеров – левосторонняя. Провода разных сечений рассчитаны на ток от 95 до 250 А при нормальных условиях эксплуатации.</w:t>
            </w:r>
          </w:p>
          <w:p w14:paraId="7FABE91A" w14:textId="77777777" w:rsidR="00285B2F" w:rsidRPr="00CB5882" w:rsidRDefault="00285B2F" w:rsidP="00285B2F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Все жилы провода изолированы экструдированным полиэтиленом черного цвета.</w:t>
            </w:r>
          </w:p>
          <w:p w14:paraId="011A8841" w14:textId="77777777" w:rsidR="00285B2F" w:rsidRPr="00CB5882" w:rsidRDefault="00285B2F" w:rsidP="00285B2F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Эта изоляция обеспечивает кабелю стойкость к длительному и интенсивному воздействию ультрафиолета, ко всем видам атмосферных осадков и значительным и резким перепадам температуры внешней среды. Хотя сама по себе изоляция водонепроницаема, но при ее повреждении жидкость внутрь провода все же попадает. Поэтому для эксплуатации в условиях повышенной сырости рекомендовано приобретать провода, которые дополнительно герметизируется, что препятствует распространению воды вдоль токопроводящих жил. Такие провода имеют дополнительную букву «г» в маркировке.</w:t>
            </w:r>
          </w:p>
          <w:p w14:paraId="71E9D830" w14:textId="77777777" w:rsidR="00285B2F" w:rsidRPr="00CB5882" w:rsidRDefault="00285B2F" w:rsidP="00285B2F">
            <w:pPr>
              <w:jc w:val="both"/>
              <w:rPr>
                <w:iCs/>
                <w:color w:val="000000"/>
              </w:rPr>
            </w:pPr>
          </w:p>
          <w:p w14:paraId="33179A95" w14:textId="77777777" w:rsidR="00285B2F" w:rsidRPr="00CB5882" w:rsidRDefault="00285B2F" w:rsidP="00285B2F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При соблюдении всех условий правильного монтажа и эксплуатации провод СИП-4 полностью экологичен, т.е. в процессе использования не выделяет в воздух никаких вредных веществ.</w:t>
            </w:r>
          </w:p>
          <w:p w14:paraId="2B920FC9" w14:textId="77777777" w:rsidR="00285B2F" w:rsidRPr="00CB5882" w:rsidRDefault="00285B2F" w:rsidP="00285B2F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 xml:space="preserve">Строительная длина может быть различной, соответственно, она оговаривается с потребителем при заказе/покупке. Для провода сечением до 25 мм2 возможна поставка в бухтах, если их вес н превышает 25 кг. В остальных случаях кабель поставляется накрученным на барабан, и в </w:t>
            </w:r>
            <w:hyperlink r:id="rId12" w:history="1">
              <w:r w:rsidRPr="00CB5882">
                <w:rPr>
                  <w:iCs/>
                  <w:color w:val="000000"/>
                </w:rPr>
                <w:t>процессе монтажа</w:t>
              </w:r>
            </w:hyperlink>
            <w:r w:rsidRPr="00CB5882">
              <w:rPr>
                <w:iCs/>
                <w:color w:val="000000"/>
              </w:rPr>
              <w:t xml:space="preserve"> должен быть раскручен. Если общая длина кабеля небольшая (до 100 м), а пролеты между соседними опорами не превышают 25 м, то размотка может быть проведена вручную, в ином случае это делается с помощью соответствующей аппаратуры – лебедки с тросом и раскаточных роликов на опорах, которые впоследствии заменяются промежуточными зажимами.</w:t>
            </w:r>
          </w:p>
          <w:p w14:paraId="1D745AB4" w14:textId="77777777" w:rsidR="00285B2F" w:rsidRPr="00CB5882" w:rsidRDefault="00285B2F" w:rsidP="00285B2F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Технические характеристики</w:t>
            </w:r>
          </w:p>
          <w:p w14:paraId="13C86636" w14:textId="77777777" w:rsidR="00285B2F" w:rsidRPr="00CB5882" w:rsidRDefault="009111D9" w:rsidP="00285B2F">
            <w:pPr>
              <w:jc w:val="both"/>
              <w:rPr>
                <w:iCs/>
                <w:color w:val="000000"/>
              </w:rPr>
            </w:pPr>
            <w:hyperlink r:id="rId13" w:history="1">
              <w:r w:rsidR="00285B2F" w:rsidRPr="00CB5882">
                <w:rPr>
                  <w:iCs/>
                  <w:color w:val="000000"/>
                </w:rPr>
                <w:t>Монтажные работы</w:t>
              </w:r>
            </w:hyperlink>
            <w:r w:rsidR="00285B2F" w:rsidRPr="00CB5882">
              <w:rPr>
                <w:iCs/>
                <w:color w:val="000000"/>
              </w:rPr>
              <w:t xml:space="preserve"> разрешается выполнять при температуре воздуха до -20 °С.</w:t>
            </w:r>
          </w:p>
          <w:p w14:paraId="0A05EFA6" w14:textId="77777777" w:rsidR="00285B2F" w:rsidRPr="00CB5882" w:rsidRDefault="00285B2F" w:rsidP="00285B2F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В процессе эксплуатации кабель может бесперебойно работать в широком диапазоне температур – от – 60°С до +50°С.</w:t>
            </w:r>
          </w:p>
          <w:p w14:paraId="20C77877" w14:textId="77777777" w:rsidR="00285B2F" w:rsidRPr="00CB5882" w:rsidRDefault="00285B2F" w:rsidP="00285B2F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Сам провод нагревается до 90°С в нормальном режиме использования, до 130°С при аварийной нагрузке и до 250°С при коротком замыкании.</w:t>
            </w:r>
          </w:p>
          <w:p w14:paraId="1F6539CF" w14:textId="77777777" w:rsidR="00285B2F" w:rsidRPr="00CB5882" w:rsidRDefault="00285B2F" w:rsidP="00285B2F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СИП -4 кабель рассчитан на минимальный срок службы в 40 лет, но в реальности этот показатель может быть и больше. Гарантия производителей действует обычно в течение 2-3 лет после покупки и монтажа провода на объекте.</w:t>
            </w:r>
          </w:p>
          <w:p w14:paraId="0967861B" w14:textId="77777777" w:rsidR="00285B2F" w:rsidRPr="00CB5882" w:rsidRDefault="00285B2F" w:rsidP="00285B2F">
            <w:pPr>
              <w:jc w:val="both"/>
              <w:rPr>
                <w:iCs/>
                <w:color w:val="000000"/>
              </w:rPr>
            </w:pPr>
          </w:p>
        </w:tc>
      </w:tr>
      <w:tr w:rsidR="002E2A51" w:rsidRPr="00CB5882" w14:paraId="1A45D5CC" w14:textId="77777777" w:rsidTr="00076A74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3B10" w14:textId="30D4F7D7" w:rsidR="002E2A51" w:rsidRPr="00CB5882" w:rsidRDefault="008F00F2" w:rsidP="008F00F2">
            <w:r w:rsidRPr="00CB5882">
              <w:lastRenderedPageBreak/>
              <w:t>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AA16" w14:textId="0C9D0071" w:rsidR="002E2A51" w:rsidRPr="00CB5882" w:rsidRDefault="00076A74" w:rsidP="00324AEC">
            <w:r w:rsidRPr="00CB5882">
              <w:t xml:space="preserve">Зажим прокалывающий P 616 </w:t>
            </w:r>
            <w:proofErr w:type="gramStart"/>
            <w:r w:rsidRPr="00CB5882">
              <w:t>R</w:t>
            </w:r>
            <w:r w:rsidR="00CB4685">
              <w:t xml:space="preserve">  </w:t>
            </w:r>
            <w:r w:rsidR="00CB4685" w:rsidRPr="00CB5882">
              <w:t>или</w:t>
            </w:r>
            <w:proofErr w:type="gramEnd"/>
            <w:r w:rsidR="00CB4685" w:rsidRPr="00CB5882">
              <w:t xml:space="preserve"> эквивалент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FD22" w14:textId="3436539C" w:rsidR="002E2A51" w:rsidRPr="00CB5882" w:rsidRDefault="00F70BDD" w:rsidP="00F235F7">
            <w:pPr>
              <w:jc w:val="both"/>
              <w:rPr>
                <w:spacing w:val="2"/>
              </w:rPr>
            </w:pPr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t xml:space="preserve">Сечение жилы магистрали: 6-120 </w:t>
            </w:r>
            <w:proofErr w:type="spellStart"/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t>мм.кв</w:t>
            </w:r>
            <w:proofErr w:type="spellEnd"/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t xml:space="preserve">., сечение жилы ответвления: 1,5-16 </w:t>
            </w:r>
            <w:proofErr w:type="spellStart"/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t>мм.кв</w:t>
            </w:r>
            <w:proofErr w:type="spellEnd"/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t xml:space="preserve">. Усилие затяжки: 9 Нм, размер головки13мм. </w:t>
            </w:r>
            <w:proofErr w:type="gramStart"/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t>.</w:t>
            </w:r>
            <w:r w:rsidRPr="00CB5882">
              <w:rPr>
                <w:color w:val="001A34"/>
                <w:sz w:val="21"/>
                <w:szCs w:val="21"/>
              </w:rPr>
              <w:br/>
            </w:r>
            <w:r w:rsidRPr="00CB5882">
              <w:rPr>
                <w:color w:val="001A34"/>
                <w:sz w:val="21"/>
                <w:szCs w:val="21"/>
              </w:rPr>
              <w:br/>
            </w:r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t>Герметичные</w:t>
            </w:r>
            <w:proofErr w:type="gramEnd"/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t>ответвительные</w:t>
            </w:r>
            <w:proofErr w:type="spellEnd"/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t xml:space="preserve"> зажимы P 616R предназначены для ответвлений от магистрального провода марки СИП-2 или СИП-4 </w:t>
            </w:r>
            <w:r w:rsidRPr="00CB5882">
              <w:rPr>
                <w:color w:val="001A34"/>
                <w:sz w:val="21"/>
                <w:szCs w:val="21"/>
                <w:shd w:val="clear" w:color="auto" w:fill="FFFFFF"/>
              </w:rPr>
              <w:lastRenderedPageBreak/>
              <w:t>медными или алюминиевыми проводами. Надежный электрический контакт обеспечивается методом прокалывания изоляции жил проводов магистрали и ответвления. Зажимы применяются для подключения уличного освещения, проводов абонента, ввода в дом, прочих ответвлений от магистральной ВЛИ.</w:t>
            </w:r>
          </w:p>
        </w:tc>
      </w:tr>
      <w:tr w:rsidR="00F235F7" w:rsidRPr="00CB5882" w14:paraId="6C3AB03B" w14:textId="77777777" w:rsidTr="00076A74">
        <w:trPr>
          <w:trHeight w:val="1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598C" w14:textId="4E129D6A" w:rsidR="00F235F7" w:rsidRPr="00CB5882" w:rsidRDefault="008F00F2" w:rsidP="008F00F2">
            <w:r w:rsidRPr="00CB5882">
              <w:lastRenderedPageBreak/>
              <w:t>5.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E02" w14:textId="2CB93ECA" w:rsidR="00F235F7" w:rsidRPr="00CB5882" w:rsidRDefault="00076A74" w:rsidP="00324AEC">
            <w:r w:rsidRPr="00CB5882">
              <w:t>Кабель силовой ВВГ-</w:t>
            </w:r>
            <w:proofErr w:type="spellStart"/>
            <w:r w:rsidRPr="00CB5882">
              <w:t>Пнг</w:t>
            </w:r>
            <w:proofErr w:type="spellEnd"/>
            <w:r w:rsidRPr="00CB5882">
              <w:t xml:space="preserve"> (А) 3х1.5</w:t>
            </w:r>
            <w:r w:rsidR="0002587F" w:rsidRPr="00CB5882">
              <w:t xml:space="preserve"> или эквивалент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86A8" w14:textId="71119C1E" w:rsidR="00F235F7" w:rsidRPr="00CB5882" w:rsidRDefault="00F235F7" w:rsidP="00F235F7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Кабель ВВГ-</w:t>
            </w:r>
            <w:r w:rsidR="00076A74" w:rsidRPr="00CB5882">
              <w:t xml:space="preserve"> </w:t>
            </w:r>
            <w:proofErr w:type="spellStart"/>
            <w:r w:rsidR="00076A74" w:rsidRPr="00CB5882">
              <w:t>Пнг</w:t>
            </w:r>
            <w:proofErr w:type="spellEnd"/>
            <w:r w:rsidRPr="00CB5882">
              <w:rPr>
                <w:iCs/>
                <w:color w:val="000000"/>
              </w:rPr>
              <w:t xml:space="preserve"> </w:t>
            </w:r>
            <w:r w:rsidR="00B02842" w:rsidRPr="00CB5882">
              <w:rPr>
                <w:iCs/>
                <w:color w:val="000000"/>
              </w:rPr>
              <w:t>3</w:t>
            </w:r>
            <w:r w:rsidRPr="00CB5882">
              <w:rPr>
                <w:iCs/>
                <w:color w:val="000000"/>
              </w:rPr>
              <w:t>х1,5 имеет поливинилхлоридный изоляционный слой и наружную оболочку и применяется для цепей, соответствующих следующим условиям:</w:t>
            </w:r>
          </w:p>
          <w:p w14:paraId="007A89CA" w14:textId="77777777" w:rsidR="00F235F7" w:rsidRPr="00CB5882" w:rsidRDefault="00F235F7" w:rsidP="00F235F7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напряжение сети не более 1000 В;</w:t>
            </w:r>
          </w:p>
          <w:p w14:paraId="7804CB0C" w14:textId="77777777" w:rsidR="00F235F7" w:rsidRPr="00CB5882" w:rsidRDefault="00F235F7" w:rsidP="00F235F7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частота сети не более 50 Гц.</w:t>
            </w:r>
          </w:p>
          <w:p w14:paraId="6AEE72D4" w14:textId="77777777" w:rsidR="00F235F7" w:rsidRPr="00CB5882" w:rsidRDefault="00F235F7" w:rsidP="00F235F7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1.5 — площадь сечение одной медной жилы, мм2.</w:t>
            </w:r>
          </w:p>
          <w:p w14:paraId="58B81631" w14:textId="48635509" w:rsidR="00F235F7" w:rsidRPr="00CB5882" w:rsidRDefault="00F235F7" w:rsidP="00F235F7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Основные технические характеристики кабеля ВВГ-</w:t>
            </w:r>
            <w:proofErr w:type="spellStart"/>
            <w:r w:rsidRPr="00CB5882">
              <w:rPr>
                <w:iCs/>
                <w:color w:val="000000"/>
              </w:rPr>
              <w:t>П</w:t>
            </w:r>
            <w:r w:rsidR="00B02842" w:rsidRPr="00CB5882">
              <w:rPr>
                <w:iCs/>
                <w:color w:val="000000"/>
              </w:rPr>
              <w:t>нг</w:t>
            </w:r>
            <w:proofErr w:type="spellEnd"/>
            <w:r w:rsidRPr="00CB5882">
              <w:rPr>
                <w:iCs/>
                <w:color w:val="000000"/>
              </w:rPr>
              <w:t xml:space="preserve"> </w:t>
            </w:r>
            <w:r w:rsidR="00B02842" w:rsidRPr="00CB5882">
              <w:rPr>
                <w:iCs/>
                <w:color w:val="000000"/>
              </w:rPr>
              <w:t>3</w:t>
            </w:r>
            <w:r w:rsidRPr="00CB5882">
              <w:rPr>
                <w:iCs/>
                <w:color w:val="000000"/>
              </w:rPr>
              <w:t>х1,5</w:t>
            </w:r>
          </w:p>
          <w:p w14:paraId="29383449" w14:textId="77777777" w:rsidR="00F235F7" w:rsidRPr="00CB5882" w:rsidRDefault="00F235F7" w:rsidP="00F235F7">
            <w:pPr>
              <w:jc w:val="both"/>
              <w:rPr>
                <w:iCs/>
                <w:color w:val="000000"/>
              </w:rPr>
            </w:pPr>
            <w:r w:rsidRPr="00CB5882">
              <w:rPr>
                <w:iCs/>
                <w:color w:val="000000"/>
              </w:rPr>
              <w:t>ГОСТ 31996-2012, ГОСТ 22483-2012</w:t>
            </w:r>
          </w:p>
        </w:tc>
      </w:tr>
    </w:tbl>
    <w:p w14:paraId="14A69AD6" w14:textId="77777777" w:rsidR="002E2A51" w:rsidRPr="00CB5882" w:rsidRDefault="002E2A51" w:rsidP="002E2A51"/>
    <w:sectPr w:rsidR="002E2A51" w:rsidRPr="00CB5882" w:rsidSect="00FB33D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A56"/>
    <w:multiLevelType w:val="multilevel"/>
    <w:tmpl w:val="03A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73D27"/>
    <w:multiLevelType w:val="hybridMultilevel"/>
    <w:tmpl w:val="763651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A616DEE"/>
    <w:multiLevelType w:val="multilevel"/>
    <w:tmpl w:val="3418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00BCB"/>
    <w:multiLevelType w:val="multilevel"/>
    <w:tmpl w:val="55CE43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23142"/>
    <w:multiLevelType w:val="multilevel"/>
    <w:tmpl w:val="D3A2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E6491"/>
    <w:multiLevelType w:val="multilevel"/>
    <w:tmpl w:val="9712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1269E"/>
    <w:multiLevelType w:val="hybridMultilevel"/>
    <w:tmpl w:val="15AE1C62"/>
    <w:lvl w:ilvl="0" w:tplc="48289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DF02ED9"/>
    <w:multiLevelType w:val="multilevel"/>
    <w:tmpl w:val="F0F6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216927"/>
    <w:multiLevelType w:val="multilevel"/>
    <w:tmpl w:val="715686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27613"/>
    <w:multiLevelType w:val="multilevel"/>
    <w:tmpl w:val="2550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141A0"/>
    <w:multiLevelType w:val="multilevel"/>
    <w:tmpl w:val="C1D2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6E1A6C"/>
    <w:multiLevelType w:val="hybridMultilevel"/>
    <w:tmpl w:val="CE02C87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E346C7"/>
    <w:multiLevelType w:val="multilevel"/>
    <w:tmpl w:val="2764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6112D9"/>
    <w:multiLevelType w:val="hybridMultilevel"/>
    <w:tmpl w:val="2932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917BB"/>
    <w:multiLevelType w:val="multilevel"/>
    <w:tmpl w:val="12A8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9E6C6A"/>
    <w:multiLevelType w:val="multilevel"/>
    <w:tmpl w:val="B968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926211"/>
    <w:multiLevelType w:val="multilevel"/>
    <w:tmpl w:val="EB50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4310E4"/>
    <w:multiLevelType w:val="multilevel"/>
    <w:tmpl w:val="6EE4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2719A9"/>
    <w:multiLevelType w:val="multilevel"/>
    <w:tmpl w:val="24A4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704176"/>
    <w:multiLevelType w:val="multilevel"/>
    <w:tmpl w:val="042C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C52C02"/>
    <w:multiLevelType w:val="multilevel"/>
    <w:tmpl w:val="0C2649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290C0E"/>
    <w:multiLevelType w:val="multilevel"/>
    <w:tmpl w:val="68A0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0976FD"/>
    <w:multiLevelType w:val="multilevel"/>
    <w:tmpl w:val="21F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650D4E"/>
    <w:multiLevelType w:val="multilevel"/>
    <w:tmpl w:val="24C4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A34033"/>
    <w:multiLevelType w:val="multilevel"/>
    <w:tmpl w:val="3A80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872F1D"/>
    <w:multiLevelType w:val="multilevel"/>
    <w:tmpl w:val="414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576995"/>
    <w:multiLevelType w:val="multilevel"/>
    <w:tmpl w:val="6EE8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8"/>
  </w:num>
  <w:num w:numId="5">
    <w:abstractNumId w:val="20"/>
  </w:num>
  <w:num w:numId="6">
    <w:abstractNumId w:val="3"/>
  </w:num>
  <w:num w:numId="7">
    <w:abstractNumId w:val="23"/>
  </w:num>
  <w:num w:numId="8">
    <w:abstractNumId w:val="9"/>
  </w:num>
  <w:num w:numId="9">
    <w:abstractNumId w:val="7"/>
  </w:num>
  <w:num w:numId="10">
    <w:abstractNumId w:val="17"/>
  </w:num>
  <w:num w:numId="11">
    <w:abstractNumId w:val="25"/>
  </w:num>
  <w:num w:numId="12">
    <w:abstractNumId w:val="21"/>
  </w:num>
  <w:num w:numId="13">
    <w:abstractNumId w:val="4"/>
  </w:num>
  <w:num w:numId="14">
    <w:abstractNumId w:val="22"/>
  </w:num>
  <w:num w:numId="15">
    <w:abstractNumId w:val="16"/>
  </w:num>
  <w:num w:numId="16">
    <w:abstractNumId w:val="15"/>
  </w:num>
  <w:num w:numId="17">
    <w:abstractNumId w:val="26"/>
  </w:num>
  <w:num w:numId="18">
    <w:abstractNumId w:val="24"/>
  </w:num>
  <w:num w:numId="19">
    <w:abstractNumId w:val="0"/>
  </w:num>
  <w:num w:numId="20">
    <w:abstractNumId w:val="18"/>
  </w:num>
  <w:num w:numId="21">
    <w:abstractNumId w:val="2"/>
  </w:num>
  <w:num w:numId="22">
    <w:abstractNumId w:val="14"/>
  </w:num>
  <w:num w:numId="23">
    <w:abstractNumId w:val="12"/>
  </w:num>
  <w:num w:numId="24">
    <w:abstractNumId w:val="5"/>
  </w:num>
  <w:num w:numId="25">
    <w:abstractNumId w:val="10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0B2"/>
    <w:rsid w:val="00012981"/>
    <w:rsid w:val="00015011"/>
    <w:rsid w:val="00017E7B"/>
    <w:rsid w:val="0002587F"/>
    <w:rsid w:val="00031355"/>
    <w:rsid w:val="00076A74"/>
    <w:rsid w:val="000B5C33"/>
    <w:rsid w:val="000D6597"/>
    <w:rsid w:val="00133698"/>
    <w:rsid w:val="001B10B2"/>
    <w:rsid w:val="001E3E83"/>
    <w:rsid w:val="00224BA0"/>
    <w:rsid w:val="002501D1"/>
    <w:rsid w:val="00270213"/>
    <w:rsid w:val="00285B2F"/>
    <w:rsid w:val="002E0016"/>
    <w:rsid w:val="002E2A51"/>
    <w:rsid w:val="00350666"/>
    <w:rsid w:val="003D482E"/>
    <w:rsid w:val="003F3FCE"/>
    <w:rsid w:val="00400DDD"/>
    <w:rsid w:val="00411EF9"/>
    <w:rsid w:val="00413B3C"/>
    <w:rsid w:val="00436290"/>
    <w:rsid w:val="004505CD"/>
    <w:rsid w:val="00481342"/>
    <w:rsid w:val="004C4614"/>
    <w:rsid w:val="004E34D7"/>
    <w:rsid w:val="00563227"/>
    <w:rsid w:val="005A4675"/>
    <w:rsid w:val="005B124D"/>
    <w:rsid w:val="005D2438"/>
    <w:rsid w:val="00652888"/>
    <w:rsid w:val="006635EF"/>
    <w:rsid w:val="006B742C"/>
    <w:rsid w:val="006D25A8"/>
    <w:rsid w:val="00706FE9"/>
    <w:rsid w:val="00826C4E"/>
    <w:rsid w:val="00832B58"/>
    <w:rsid w:val="008C306D"/>
    <w:rsid w:val="008F00F2"/>
    <w:rsid w:val="009111D9"/>
    <w:rsid w:val="0092541D"/>
    <w:rsid w:val="00953959"/>
    <w:rsid w:val="00A54488"/>
    <w:rsid w:val="00B02842"/>
    <w:rsid w:val="00B16BA4"/>
    <w:rsid w:val="00B40116"/>
    <w:rsid w:val="00B4654A"/>
    <w:rsid w:val="00B47BBF"/>
    <w:rsid w:val="00BA6C46"/>
    <w:rsid w:val="00C05681"/>
    <w:rsid w:val="00C411FC"/>
    <w:rsid w:val="00C440BC"/>
    <w:rsid w:val="00CB4685"/>
    <w:rsid w:val="00CB5882"/>
    <w:rsid w:val="00D600A0"/>
    <w:rsid w:val="00DC47A8"/>
    <w:rsid w:val="00DF06DC"/>
    <w:rsid w:val="00E11F6E"/>
    <w:rsid w:val="00E26F6B"/>
    <w:rsid w:val="00E43F22"/>
    <w:rsid w:val="00E8783F"/>
    <w:rsid w:val="00F06F94"/>
    <w:rsid w:val="00F235F7"/>
    <w:rsid w:val="00F61B1E"/>
    <w:rsid w:val="00F62760"/>
    <w:rsid w:val="00F70BDD"/>
    <w:rsid w:val="00FB33DB"/>
    <w:rsid w:val="00FD2149"/>
    <w:rsid w:val="00FF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E168"/>
  <w15:docId w15:val="{B2D18003-D164-4E6A-BB29-6EADFDC3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85B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5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28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5288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3">
    <w:name w:val="List Paragraph"/>
    <w:basedOn w:val="a"/>
    <w:uiPriority w:val="34"/>
    <w:qFormat/>
    <w:rsid w:val="001E3E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9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9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DC47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C47A8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E43F22"/>
    <w:pPr>
      <w:spacing w:after="100" w:afterAutospacing="1"/>
    </w:pPr>
  </w:style>
  <w:style w:type="paragraph" w:customStyle="1" w:styleId="western">
    <w:name w:val="western"/>
    <w:basedOn w:val="a"/>
    <w:rsid w:val="00E43F22"/>
    <w:pPr>
      <w:spacing w:after="100" w:afterAutospacing="1"/>
    </w:pPr>
  </w:style>
  <w:style w:type="table" w:styleId="a7">
    <w:name w:val="Table Grid"/>
    <w:basedOn w:val="a1"/>
    <w:uiPriority w:val="59"/>
    <w:rsid w:val="00D60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61B1E"/>
    <w:rPr>
      <w:b/>
      <w:bCs/>
    </w:rPr>
  </w:style>
  <w:style w:type="character" w:styleId="a9">
    <w:name w:val="Hyperlink"/>
    <w:basedOn w:val="a0"/>
    <w:uiPriority w:val="99"/>
    <w:semiHidden/>
    <w:unhideWhenUsed/>
    <w:rsid w:val="00285B2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5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35F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lfxproduct-specname-inner">
    <w:name w:val="lfx__product-spec_name-inner"/>
    <w:basedOn w:val="a0"/>
    <w:rsid w:val="003D482E"/>
  </w:style>
  <w:style w:type="character" w:customStyle="1" w:styleId="lfxproduct-specvalue-inner">
    <w:name w:val="lfx__product-spec_value-inner"/>
    <w:basedOn w:val="a0"/>
    <w:rsid w:val="003D482E"/>
  </w:style>
  <w:style w:type="table" w:customStyle="1" w:styleId="1">
    <w:name w:val="Сетка таблицы1"/>
    <w:basedOn w:val="a1"/>
    <w:next w:val="a7"/>
    <w:uiPriority w:val="39"/>
    <w:rsid w:val="00FB33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7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1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istal.ru/catalog/product/AS-00000023/" TargetMode="External"/><Relationship Id="rId13" Type="http://schemas.openxmlformats.org/officeDocument/2006/relationships/hyperlink" Target="http://1sip-kabel.ru/primenenie-i-montazh-sip/" TargetMode="External"/><Relationship Id="rId3" Type="http://schemas.openxmlformats.org/officeDocument/2006/relationships/styles" Target="styles.xml"/><Relationship Id="rId7" Type="http://schemas.openxmlformats.org/officeDocument/2006/relationships/hyperlink" Target="https://arhistal.ru/catalog/kronshteyny-dlya-svetilnikov/" TargetMode="External"/><Relationship Id="rId12" Type="http://schemas.openxmlformats.org/officeDocument/2006/relationships/hyperlink" Target="http://1sip-kabel.ru/primenenie-i-montazh-si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histal.ru/catalog/zdf-zakladnye-detali-opor-naruzhnogo-osveshcheniya/zdf-fm-zakladnye-detali-ne-silovykh-opor/133-fundament/" TargetMode="External"/><Relationship Id="rId11" Type="http://schemas.openxmlformats.org/officeDocument/2006/relationships/hyperlink" Target="http://1sip-kabel.ru/tehnickskie-harakteristiki-sip-provod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d-led.ru/wp-content/uploads/2018/04/&#1050;&#1057;&#1057;-&#1057;&#1074;&#1077;&#1090;&#1086;&#1076;&#1080;&#1086;&#1076;&#1085;&#1086;&#1075;&#1086;-&#1089;&#1074;&#1077;&#1090;&#1080;&#1083;&#1100;&#1085;&#1080;&#1082;&#1072;-&#1057;&#1090;&#1072;&#1085;&#1076;&#1072;&#1088;&#1090;-&#1057;&#1057;&#1059;-100-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117C-5FB7-415B-94CA-A6EBDA44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2597</Words>
  <Characters>14807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Жураев</dc:creator>
  <cp:lastModifiedBy>User</cp:lastModifiedBy>
  <cp:revision>25</cp:revision>
  <dcterms:created xsi:type="dcterms:W3CDTF">2020-05-26T09:11:00Z</dcterms:created>
  <dcterms:modified xsi:type="dcterms:W3CDTF">2024-09-26T16:59:00Z</dcterms:modified>
</cp:coreProperties>
</file>