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01.21.03.1184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реагентов для коагулометра Sysmex 2000i</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1,00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1,00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1,00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1,00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1,00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26,00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6,00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3,00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14,00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6,00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5,00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8,00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12,00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Диадилюент Пак реагент для гематологических анализаторов</w:t>
            </w:r>
            <w:r w:rsidR="00473384">
              <w:rPr>
                <w:lang w:val="en-US"/>
              </w:rPr>
              <w:t xml:space="preserve">; </w:t>
            </w:r>
            <w:r w:rsidR="00473384">
              <w:rPr>
                <w:lang w:val="en-US"/>
              </w:rPr>
              <w:t>30,00</w:t>
            </w:r>
            <w:r w:rsidR="00473384">
              <w:rPr>
                <w:lang w:val="en-US"/>
              </w:rPr>
              <w:t xml:space="preserve">; </w:t>
            </w:r>
            <w:r w:rsidR="00473384">
              <w:rPr>
                <w:lang w:val="en-US"/>
              </w:rPr>
              <w:t>Набор</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 обязательству: поставка реагентов для коагулометра Sysmex 2000i</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реагентов для коагулометра Sysmex 2000i)</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Карла Маркса д. 30, стр. 5 (клинико-диагностическая лаборатория).</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 обязательству: поставка реагентов для коагулометра Sysmex 2000i</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реагентов для коагулометра Sysmex 2000i</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реагентов для коагулометра Sysmex 2000i</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реагентов для коагулометра Sysmex 2000i</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реагентов для коагулометра Sysmex 2000i</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124398-21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