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B248F" w14:textId="77777777" w:rsidR="00D51C54" w:rsidRPr="00021009" w:rsidRDefault="00D51C54" w:rsidP="00D51C54">
      <w:pPr>
        <w:pStyle w:val="a5"/>
        <w:autoSpaceDE w:val="0"/>
        <w:spacing w:after="0"/>
        <w:ind w:left="5670"/>
        <w:jc w:val="right"/>
      </w:pPr>
      <w:bookmarkStart w:id="0" w:name="_GoBack"/>
      <w:bookmarkEnd w:id="0"/>
      <w:r w:rsidRPr="00021009">
        <w:t>Приложение №6</w:t>
      </w:r>
    </w:p>
    <w:p w14:paraId="60966AC6" w14:textId="77777777" w:rsidR="00D51C54" w:rsidRPr="00021009" w:rsidRDefault="00D51C54" w:rsidP="00D51C54">
      <w:pPr>
        <w:pStyle w:val="a5"/>
        <w:autoSpaceDE w:val="0"/>
        <w:spacing w:after="0"/>
        <w:ind w:left="5670"/>
        <w:jc w:val="right"/>
      </w:pPr>
      <w:r w:rsidRPr="00021009">
        <w:t>к извещению о проведении запроса котировок в электронной форме (техническое задание)</w:t>
      </w:r>
    </w:p>
    <w:p w14:paraId="058B0C32" w14:textId="77777777" w:rsidR="00D51C54" w:rsidRDefault="00D51C54" w:rsidP="009825D6">
      <w:pPr>
        <w:spacing w:line="240" w:lineRule="auto"/>
        <w:jc w:val="center"/>
        <w:rPr>
          <w:b/>
        </w:rPr>
      </w:pPr>
    </w:p>
    <w:p w14:paraId="425F7A9C" w14:textId="77777777" w:rsidR="00D51C54" w:rsidRDefault="00D51C54" w:rsidP="009825D6">
      <w:pPr>
        <w:spacing w:line="240" w:lineRule="auto"/>
        <w:jc w:val="center"/>
        <w:rPr>
          <w:b/>
        </w:rPr>
      </w:pPr>
    </w:p>
    <w:p w14:paraId="63EF7F19" w14:textId="77777777" w:rsidR="009825D6" w:rsidRDefault="00D51C54" w:rsidP="009825D6">
      <w:pPr>
        <w:spacing w:line="240" w:lineRule="auto"/>
        <w:jc w:val="center"/>
        <w:rPr>
          <w:b/>
        </w:rPr>
      </w:pPr>
      <w:r>
        <w:rPr>
          <w:b/>
        </w:rPr>
        <w:t xml:space="preserve">ТЕХНИЧЕСКОЕ ЗАДАНИЕ </w:t>
      </w:r>
    </w:p>
    <w:p w14:paraId="75EBC668" w14:textId="77777777" w:rsidR="009825D6" w:rsidRDefault="009825D6" w:rsidP="009825D6">
      <w:pPr>
        <w:pStyle w:val="Standard"/>
        <w:jc w:val="center"/>
        <w:rPr>
          <w:rFonts w:ascii="Times New Roman" w:eastAsia="Times New Roman" w:hAnsi="Times New Roman" w:cs="Times New Roman"/>
          <w:b/>
          <w:bCs/>
          <w:color w:val="00000A"/>
          <w:sz w:val="24"/>
          <w:szCs w:val="24"/>
        </w:rPr>
      </w:pPr>
      <w:r>
        <w:rPr>
          <w:rFonts w:ascii="Times New Roman" w:hAnsi="Times New Roman" w:cs="Times New Roman"/>
          <w:b/>
          <w:sz w:val="24"/>
          <w:szCs w:val="24"/>
        </w:rPr>
        <w:t xml:space="preserve">на закупку: </w:t>
      </w:r>
      <w:r>
        <w:rPr>
          <w:rFonts w:ascii="Times New Roman" w:hAnsi="Times New Roman" w:cs="Times New Roman"/>
          <w:b/>
          <w:color w:val="000000"/>
          <w:kern w:val="0"/>
          <w:sz w:val="24"/>
          <w:szCs w:val="24"/>
        </w:rPr>
        <w:t xml:space="preserve"> </w:t>
      </w:r>
      <w:r>
        <w:rPr>
          <w:rFonts w:ascii="Times New Roman" w:eastAsia="Times New Roman" w:hAnsi="Times New Roman" w:cs="Times New Roman"/>
          <w:b/>
          <w:bCs/>
          <w:spacing w:val="-4"/>
          <w:sz w:val="24"/>
          <w:szCs w:val="24"/>
        </w:rPr>
        <w:t xml:space="preserve"> поставка комплектов, обеспечивающих возможность реализации образовательных требований ФГОС ДОО</w:t>
      </w:r>
    </w:p>
    <w:p w14:paraId="71278C4C" w14:textId="77777777" w:rsidR="009825D6" w:rsidRDefault="009825D6" w:rsidP="009825D6">
      <w:pPr>
        <w:suppressAutoHyphens w:val="0"/>
        <w:jc w:val="center"/>
        <w:rPr>
          <w:b/>
        </w:rPr>
      </w:pPr>
    </w:p>
    <w:p w14:paraId="153E3E04" w14:textId="77777777" w:rsidR="009825D6" w:rsidRDefault="009825D6" w:rsidP="009825D6">
      <w:pPr>
        <w:spacing w:line="240" w:lineRule="auto"/>
        <w:jc w:val="both"/>
        <w:rPr>
          <w:b/>
          <w:color w:val="FF0000"/>
        </w:rPr>
      </w:pPr>
      <w:r>
        <w:rPr>
          <w:b/>
        </w:rPr>
        <w:t xml:space="preserve"> </w:t>
      </w:r>
      <w:r>
        <w:t>(в рамках реализации Субсидии</w:t>
      </w:r>
      <w:r>
        <w:rPr>
          <w:b/>
        </w:rPr>
        <w:t xml:space="preserve"> - </w:t>
      </w:r>
      <w:r>
        <w:rPr>
          <w:rFonts w:eastAsia="Calibri"/>
        </w:rPr>
        <w:t xml:space="preserve">закупка оборудования для дошкольных образовательных организаций муниципальных образований Московской области – победителей областного конкурса на присвоение статуса Региональной инновационной площадки Московской области в соответствии с государственной программой Московской области «Образование Подмосковья» </w:t>
      </w:r>
      <w:r>
        <w:rPr>
          <w:color w:val="000000"/>
        </w:rPr>
        <w:t>на 2017-2025 годы, утвержденной постановлением Правительства Московской области от 25.10.2016 № 784/39, в 2019 году)</w:t>
      </w:r>
    </w:p>
    <w:p w14:paraId="0FDDE36B" w14:textId="77777777" w:rsidR="009825D6" w:rsidRDefault="009825D6" w:rsidP="009825D6">
      <w:pPr>
        <w:spacing w:line="240" w:lineRule="auto"/>
        <w:jc w:val="both"/>
        <w:rPr>
          <w:b/>
        </w:rPr>
      </w:pPr>
    </w:p>
    <w:p w14:paraId="4E6A29AE" w14:textId="77777777" w:rsidR="009825D6" w:rsidRDefault="009825D6" w:rsidP="009825D6">
      <w:r>
        <w:rPr>
          <w:b/>
        </w:rPr>
        <w:t>1</w:t>
      </w:r>
      <w:r>
        <w:rPr>
          <w:rFonts w:eastAsia="Arial Unicode MS"/>
        </w:rPr>
        <w:t xml:space="preserve">. </w:t>
      </w:r>
      <w:r>
        <w:rPr>
          <w:b/>
        </w:rPr>
        <w:t>Поставка осуществляется  по адресу</w:t>
      </w:r>
      <w:r>
        <w:t xml:space="preserve">: Московская область, г. о.Ступино, р.п.Михнево , ул. Тимирязева, владение 6.                                                                                  Поставщик поставляет товар Заказчику собственным транспортом или с привлечением транспорта третьих лиц за свой счет.                                                                                                                                                                      </w:t>
      </w:r>
    </w:p>
    <w:p w14:paraId="59CDDFB0" w14:textId="77777777" w:rsidR="009825D6" w:rsidRDefault="009825D6" w:rsidP="009825D6">
      <w:pPr>
        <w:pStyle w:val="ConsPlusCell"/>
        <w:spacing w:line="276" w:lineRule="auto"/>
        <w:rPr>
          <w:sz w:val="24"/>
          <w:szCs w:val="24"/>
        </w:rPr>
      </w:pPr>
      <w:r>
        <w:rPr>
          <w:b/>
          <w:sz w:val="24"/>
          <w:szCs w:val="24"/>
        </w:rPr>
        <w:t>2. Источник финансирования</w:t>
      </w:r>
      <w:r>
        <w:rPr>
          <w:sz w:val="24"/>
          <w:szCs w:val="24"/>
        </w:rPr>
        <w:t>: Бюджет городского округа Ступино                                                                                                                                             Код бюджетной классификации: 901 0701 0000000000 244 310</w:t>
      </w:r>
    </w:p>
    <w:p w14:paraId="4A0B36DB" w14:textId="77777777" w:rsidR="009825D6" w:rsidRDefault="009825D6" w:rsidP="009825D6">
      <w:pPr>
        <w:pStyle w:val="a4"/>
        <w:spacing w:line="276"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Срок поставки товаров</w:t>
      </w:r>
      <w:r>
        <w:rPr>
          <w:rFonts w:ascii="Times New Roman" w:eastAsia="Times New Roman" w:hAnsi="Times New Roman" w:cs="Times New Roman"/>
          <w:sz w:val="24"/>
          <w:szCs w:val="24"/>
        </w:rPr>
        <w:t>: с момента заключения договора в течение 14 календарных дней</w:t>
      </w:r>
    </w:p>
    <w:p w14:paraId="2B445A2F" w14:textId="77777777" w:rsidR="009825D6" w:rsidRDefault="009825D6" w:rsidP="009825D6">
      <w:pPr>
        <w:pStyle w:val="a3"/>
        <w:jc w:val="center"/>
        <w:rPr>
          <w:rFonts w:ascii="Verdana" w:hAnsi="Verdana"/>
          <w:b/>
          <w:sz w:val="20"/>
          <w:szCs w:val="20"/>
        </w:rPr>
      </w:pPr>
    </w:p>
    <w:p w14:paraId="784482C1" w14:textId="77777777" w:rsidR="009825D6" w:rsidRDefault="009825D6" w:rsidP="009825D6">
      <w:pPr>
        <w:pStyle w:val="a3"/>
        <w:jc w:val="center"/>
        <w:rPr>
          <w:rFonts w:ascii="Verdana" w:hAnsi="Verdana"/>
          <w:b/>
          <w:sz w:val="20"/>
          <w:szCs w:val="20"/>
        </w:rPr>
      </w:pPr>
    </w:p>
    <w:tbl>
      <w:tblPr>
        <w:tblW w:w="157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
        <w:gridCol w:w="3827"/>
        <w:gridCol w:w="8362"/>
        <w:gridCol w:w="1559"/>
        <w:gridCol w:w="1559"/>
      </w:tblGrid>
      <w:tr w:rsidR="009825D6" w14:paraId="40B12AB6" w14:textId="77777777" w:rsidTr="009825D6">
        <w:trPr>
          <w:trHeight w:val="1010"/>
        </w:trPr>
        <w:tc>
          <w:tcPr>
            <w:tcW w:w="474" w:type="dxa"/>
            <w:tcBorders>
              <w:top w:val="single" w:sz="4" w:space="0" w:color="auto"/>
              <w:left w:val="single" w:sz="4" w:space="0" w:color="auto"/>
              <w:bottom w:val="single" w:sz="4" w:space="0" w:color="auto"/>
              <w:right w:val="single" w:sz="4" w:space="0" w:color="auto"/>
            </w:tcBorders>
            <w:hideMark/>
          </w:tcPr>
          <w:p w14:paraId="77592377" w14:textId="77777777" w:rsidR="009825D6" w:rsidRDefault="009825D6">
            <w:pPr>
              <w:suppressAutoHyphens w:val="0"/>
              <w:spacing w:line="240" w:lineRule="auto"/>
              <w:jc w:val="center"/>
              <w:rPr>
                <w:kern w:val="0"/>
                <w:lang w:eastAsia="ru-RU" w:bidi="ar-SA"/>
              </w:rPr>
            </w:pPr>
            <w:r>
              <w:rPr>
                <w:kern w:val="0"/>
                <w:sz w:val="22"/>
                <w:szCs w:val="22"/>
                <w:lang w:eastAsia="ru-RU" w:bidi="ar-SA"/>
              </w:rPr>
              <w:t>№</w:t>
            </w:r>
          </w:p>
          <w:p w14:paraId="31B28817" w14:textId="77777777" w:rsidR="009825D6" w:rsidRDefault="009825D6">
            <w:pPr>
              <w:suppressAutoHyphens w:val="0"/>
              <w:spacing w:after="200" w:line="276" w:lineRule="auto"/>
              <w:jc w:val="center"/>
              <w:rPr>
                <w:kern w:val="0"/>
                <w:lang w:eastAsia="en-US" w:bidi="ar-SA"/>
              </w:rPr>
            </w:pPr>
            <w:r>
              <w:rPr>
                <w:kern w:val="0"/>
                <w:sz w:val="22"/>
                <w:szCs w:val="22"/>
                <w:lang w:eastAsia="ru-RU" w:bidi="ar-SA"/>
              </w:rPr>
              <w:t>п/п</w:t>
            </w:r>
          </w:p>
        </w:tc>
        <w:tc>
          <w:tcPr>
            <w:tcW w:w="3828" w:type="dxa"/>
            <w:tcBorders>
              <w:top w:val="single" w:sz="4" w:space="0" w:color="auto"/>
              <w:left w:val="single" w:sz="4" w:space="0" w:color="auto"/>
              <w:bottom w:val="single" w:sz="4" w:space="0" w:color="auto"/>
              <w:right w:val="single" w:sz="4" w:space="0" w:color="auto"/>
            </w:tcBorders>
            <w:hideMark/>
          </w:tcPr>
          <w:p w14:paraId="291B9793" w14:textId="77777777" w:rsidR="009825D6" w:rsidRDefault="009825D6">
            <w:pPr>
              <w:suppressAutoHyphens w:val="0"/>
              <w:spacing w:after="200" w:line="276" w:lineRule="auto"/>
              <w:jc w:val="center"/>
              <w:rPr>
                <w:kern w:val="0"/>
                <w:lang w:eastAsia="en-US" w:bidi="ar-SA"/>
              </w:rPr>
            </w:pPr>
            <w:r>
              <w:rPr>
                <w:kern w:val="0"/>
                <w:sz w:val="22"/>
                <w:szCs w:val="22"/>
                <w:lang w:eastAsia="ru-RU" w:bidi="ar-SA"/>
              </w:rPr>
              <w:t>Наименование товара</w:t>
            </w:r>
          </w:p>
        </w:tc>
        <w:tc>
          <w:tcPr>
            <w:tcW w:w="8364" w:type="dxa"/>
            <w:tcBorders>
              <w:top w:val="single" w:sz="4" w:space="0" w:color="auto"/>
              <w:left w:val="single" w:sz="4" w:space="0" w:color="auto"/>
              <w:bottom w:val="single" w:sz="4" w:space="0" w:color="auto"/>
              <w:right w:val="single" w:sz="4" w:space="0" w:color="auto"/>
            </w:tcBorders>
            <w:hideMark/>
          </w:tcPr>
          <w:p w14:paraId="2292A53E" w14:textId="77777777" w:rsidR="009825D6" w:rsidRDefault="009825D6">
            <w:pPr>
              <w:suppressAutoHyphens w:val="0"/>
              <w:spacing w:after="200" w:line="276" w:lineRule="auto"/>
              <w:jc w:val="center"/>
              <w:rPr>
                <w:kern w:val="0"/>
                <w:lang w:eastAsia="ru-RU" w:bidi="ar-SA"/>
              </w:rPr>
            </w:pPr>
            <w:r>
              <w:rPr>
                <w:kern w:val="0"/>
                <w:sz w:val="22"/>
                <w:szCs w:val="22"/>
                <w:lang w:eastAsia="ru-RU" w:bidi="ar-SA"/>
              </w:rPr>
              <w:t>Техническое описание</w:t>
            </w:r>
          </w:p>
        </w:tc>
        <w:tc>
          <w:tcPr>
            <w:tcW w:w="1559" w:type="dxa"/>
            <w:tcBorders>
              <w:top w:val="single" w:sz="4" w:space="0" w:color="auto"/>
              <w:left w:val="single" w:sz="4" w:space="0" w:color="auto"/>
              <w:bottom w:val="single" w:sz="4" w:space="0" w:color="auto"/>
              <w:right w:val="single" w:sz="4" w:space="0" w:color="auto"/>
            </w:tcBorders>
            <w:hideMark/>
          </w:tcPr>
          <w:p w14:paraId="6ED9EFE5" w14:textId="77777777" w:rsidR="009825D6" w:rsidRDefault="009825D6">
            <w:pPr>
              <w:suppressAutoHyphens w:val="0"/>
              <w:spacing w:after="200" w:line="276" w:lineRule="auto"/>
              <w:jc w:val="center"/>
              <w:rPr>
                <w:kern w:val="0"/>
                <w:lang w:eastAsia="en-US" w:bidi="ar-SA"/>
              </w:rPr>
            </w:pPr>
            <w:r>
              <w:rPr>
                <w:kern w:val="0"/>
                <w:sz w:val="22"/>
                <w:szCs w:val="22"/>
                <w:lang w:eastAsia="ru-RU" w:bidi="ar-SA"/>
              </w:rPr>
              <w:t>Кол-во</w:t>
            </w:r>
          </w:p>
        </w:tc>
        <w:tc>
          <w:tcPr>
            <w:tcW w:w="1559" w:type="dxa"/>
            <w:tcBorders>
              <w:top w:val="single" w:sz="4" w:space="0" w:color="auto"/>
              <w:left w:val="single" w:sz="4" w:space="0" w:color="auto"/>
              <w:bottom w:val="single" w:sz="4" w:space="0" w:color="auto"/>
              <w:right w:val="single" w:sz="4" w:space="0" w:color="auto"/>
            </w:tcBorders>
            <w:hideMark/>
          </w:tcPr>
          <w:p w14:paraId="39D5231F" w14:textId="77777777" w:rsidR="009825D6" w:rsidRDefault="009825D6">
            <w:pPr>
              <w:suppressAutoHyphens w:val="0"/>
              <w:spacing w:after="200" w:line="276" w:lineRule="auto"/>
              <w:jc w:val="center"/>
              <w:rPr>
                <w:kern w:val="0"/>
                <w:lang w:eastAsia="en-US" w:bidi="ar-SA"/>
              </w:rPr>
            </w:pPr>
            <w:proofErr w:type="spellStart"/>
            <w:r>
              <w:rPr>
                <w:kern w:val="0"/>
                <w:sz w:val="22"/>
                <w:szCs w:val="22"/>
                <w:lang w:eastAsia="ru-RU" w:bidi="ar-SA"/>
              </w:rPr>
              <w:t>Ед</w:t>
            </w:r>
            <w:proofErr w:type="spellEnd"/>
            <w:r>
              <w:rPr>
                <w:kern w:val="0"/>
                <w:sz w:val="22"/>
                <w:szCs w:val="22"/>
                <w:lang w:eastAsia="ru-RU" w:bidi="ar-SA"/>
              </w:rPr>
              <w:t xml:space="preserve"> измерения.</w:t>
            </w:r>
          </w:p>
        </w:tc>
      </w:tr>
      <w:tr w:rsidR="009825D6" w14:paraId="3CD1519F" w14:textId="77777777" w:rsidTr="009825D6">
        <w:tc>
          <w:tcPr>
            <w:tcW w:w="474" w:type="dxa"/>
            <w:tcBorders>
              <w:top w:val="single" w:sz="4" w:space="0" w:color="auto"/>
              <w:left w:val="single" w:sz="4" w:space="0" w:color="auto"/>
              <w:bottom w:val="single" w:sz="4" w:space="0" w:color="auto"/>
              <w:right w:val="single" w:sz="4" w:space="0" w:color="auto"/>
            </w:tcBorders>
            <w:hideMark/>
          </w:tcPr>
          <w:p w14:paraId="67C068C6" w14:textId="77777777" w:rsidR="009825D6" w:rsidRDefault="009825D6">
            <w:pPr>
              <w:suppressAutoHyphens w:val="0"/>
              <w:spacing w:line="240" w:lineRule="auto"/>
              <w:rPr>
                <w:kern w:val="0"/>
                <w:lang w:eastAsia="ru-RU" w:bidi="ar-SA"/>
              </w:rPr>
            </w:pPr>
            <w:r>
              <w:rPr>
                <w:kern w:val="0"/>
                <w:sz w:val="22"/>
                <w:szCs w:val="22"/>
                <w:lang w:eastAsia="ru-RU" w:bidi="ar-SA"/>
              </w:rPr>
              <w:t>1</w:t>
            </w:r>
          </w:p>
        </w:tc>
        <w:tc>
          <w:tcPr>
            <w:tcW w:w="3828" w:type="dxa"/>
            <w:tcBorders>
              <w:top w:val="single" w:sz="4" w:space="0" w:color="auto"/>
              <w:left w:val="single" w:sz="4" w:space="0" w:color="auto"/>
              <w:bottom w:val="single" w:sz="4" w:space="0" w:color="auto"/>
              <w:right w:val="single" w:sz="4" w:space="0" w:color="auto"/>
            </w:tcBorders>
            <w:hideMark/>
          </w:tcPr>
          <w:p w14:paraId="5B8059E8" w14:textId="77777777" w:rsidR="009825D6" w:rsidRDefault="009825D6">
            <w:pPr>
              <w:rPr>
                <w:lang w:val="en-US"/>
              </w:rPr>
            </w:pPr>
            <w:r>
              <w:t xml:space="preserve">Интерактивная доска </w:t>
            </w:r>
          </w:p>
        </w:tc>
        <w:tc>
          <w:tcPr>
            <w:tcW w:w="8364" w:type="dxa"/>
            <w:tcBorders>
              <w:top w:val="single" w:sz="4" w:space="0" w:color="auto"/>
              <w:left w:val="single" w:sz="4" w:space="0" w:color="auto"/>
              <w:bottom w:val="single" w:sz="4" w:space="0" w:color="auto"/>
              <w:right w:val="single" w:sz="4" w:space="0" w:color="auto"/>
            </w:tcBorders>
          </w:tcPr>
          <w:p w14:paraId="6605FB49" w14:textId="77777777" w:rsidR="009825D6" w:rsidRDefault="009825D6">
            <w:pPr>
              <w:shd w:val="clear" w:color="auto" w:fill="FFFFFF"/>
              <w:spacing w:line="300" w:lineRule="atLeast"/>
            </w:pPr>
            <w:r>
              <w:rPr>
                <w:sz w:val="22"/>
                <w:szCs w:val="22"/>
              </w:rPr>
              <w:t>Количество рабочих поверхностей  1</w:t>
            </w:r>
          </w:p>
          <w:p w14:paraId="0E860FD7" w14:textId="77777777" w:rsidR="009825D6" w:rsidRDefault="009825D6">
            <w:pPr>
              <w:shd w:val="clear" w:color="auto" w:fill="FFFFFF"/>
              <w:spacing w:line="300" w:lineRule="atLeast"/>
            </w:pPr>
            <w:r>
              <w:rPr>
                <w:sz w:val="22"/>
                <w:szCs w:val="22"/>
              </w:rPr>
              <w:t>Ширина поверхности 1.670 м</w:t>
            </w:r>
          </w:p>
          <w:p w14:paraId="481A694C" w14:textId="77777777" w:rsidR="009825D6" w:rsidRDefault="009825D6">
            <w:pPr>
              <w:shd w:val="clear" w:color="auto" w:fill="FFFFFF"/>
              <w:spacing w:line="300" w:lineRule="atLeast"/>
            </w:pPr>
            <w:r>
              <w:rPr>
                <w:sz w:val="22"/>
                <w:szCs w:val="22"/>
              </w:rPr>
              <w:t>Высота поверхности 1.250 м</w:t>
            </w:r>
          </w:p>
          <w:p w14:paraId="3846594F" w14:textId="77777777" w:rsidR="009825D6" w:rsidRDefault="009825D6">
            <w:pPr>
              <w:shd w:val="clear" w:color="auto" w:fill="FFFFFF"/>
              <w:spacing w:line="300" w:lineRule="atLeast"/>
            </w:pPr>
            <w:r>
              <w:rPr>
                <w:sz w:val="22"/>
                <w:szCs w:val="22"/>
              </w:rPr>
              <w:t>Диагональ не менее 82 дюймов</w:t>
            </w:r>
          </w:p>
          <w:p w14:paraId="7DDCF739" w14:textId="77777777" w:rsidR="009825D6" w:rsidRDefault="009825D6">
            <w:pPr>
              <w:shd w:val="clear" w:color="auto" w:fill="FFFFFF"/>
              <w:spacing w:line="300" w:lineRule="atLeast"/>
            </w:pPr>
            <w:r>
              <w:rPr>
                <w:sz w:val="22"/>
                <w:szCs w:val="22"/>
              </w:rPr>
              <w:t>Технология Оптическая</w:t>
            </w:r>
          </w:p>
          <w:p w14:paraId="21054982" w14:textId="77777777" w:rsidR="009825D6" w:rsidRDefault="009825D6">
            <w:pPr>
              <w:shd w:val="clear" w:color="auto" w:fill="FFFFFF"/>
              <w:spacing w:line="300" w:lineRule="atLeast"/>
            </w:pPr>
            <w:r>
              <w:rPr>
                <w:sz w:val="22"/>
                <w:szCs w:val="22"/>
              </w:rPr>
              <w:t>Разрешение доски 9600x9600</w:t>
            </w:r>
          </w:p>
          <w:p w14:paraId="62E1C72F" w14:textId="77777777" w:rsidR="009825D6" w:rsidRDefault="009825D6">
            <w:pPr>
              <w:shd w:val="clear" w:color="auto" w:fill="FFFFFF"/>
              <w:spacing w:line="300" w:lineRule="atLeast"/>
            </w:pPr>
            <w:r>
              <w:rPr>
                <w:sz w:val="22"/>
                <w:szCs w:val="22"/>
              </w:rPr>
              <w:t>Соотношение сторон 4:3</w:t>
            </w:r>
          </w:p>
          <w:p w14:paraId="0AA33071" w14:textId="77777777" w:rsidR="009825D6" w:rsidRDefault="009825D6">
            <w:pPr>
              <w:shd w:val="clear" w:color="auto" w:fill="FFFFFF"/>
              <w:spacing w:line="300" w:lineRule="atLeast"/>
            </w:pPr>
            <w:r>
              <w:rPr>
                <w:sz w:val="22"/>
                <w:szCs w:val="22"/>
              </w:rPr>
              <w:t>Размер рабочей поверхности 162.2x116.9 см</w:t>
            </w:r>
          </w:p>
          <w:p w14:paraId="318614C7" w14:textId="77777777" w:rsidR="009825D6" w:rsidRDefault="009825D6">
            <w:pPr>
              <w:shd w:val="clear" w:color="auto" w:fill="FFFFFF"/>
              <w:spacing w:line="300" w:lineRule="atLeast"/>
            </w:pPr>
            <w:r>
              <w:rPr>
                <w:sz w:val="22"/>
                <w:szCs w:val="22"/>
              </w:rPr>
              <w:t>Рабочая область 16.2x11.7 м</w:t>
            </w:r>
          </w:p>
          <w:p w14:paraId="7FD7D2D5" w14:textId="77777777" w:rsidR="009825D6" w:rsidRDefault="009825D6">
            <w:pPr>
              <w:shd w:val="clear" w:color="auto" w:fill="FFFFFF"/>
              <w:spacing w:line="300" w:lineRule="atLeast"/>
            </w:pPr>
            <w:r>
              <w:rPr>
                <w:sz w:val="22"/>
                <w:szCs w:val="22"/>
              </w:rPr>
              <w:lastRenderedPageBreak/>
              <w:t xml:space="preserve">Операционная система </w:t>
            </w:r>
            <w:proofErr w:type="spellStart"/>
            <w:r>
              <w:rPr>
                <w:sz w:val="22"/>
                <w:szCs w:val="22"/>
              </w:rPr>
              <w:t>Windows</w:t>
            </w:r>
            <w:proofErr w:type="spellEnd"/>
            <w:r>
              <w:rPr>
                <w:sz w:val="22"/>
                <w:szCs w:val="22"/>
              </w:rPr>
              <w:t xml:space="preserve"> 10 / 8 / 7</w:t>
            </w:r>
            <w:r w:rsidR="00D51C54">
              <w:rPr>
                <w:sz w:val="22"/>
                <w:szCs w:val="22"/>
              </w:rPr>
              <w:t xml:space="preserve"> </w:t>
            </w:r>
            <w:r w:rsidR="00D51C54" w:rsidRPr="00D51C54">
              <w:rPr>
                <w:sz w:val="22"/>
                <w:szCs w:val="22"/>
                <w:highlight w:val="green"/>
              </w:rPr>
              <w:t>«или эквивалент»</w:t>
            </w:r>
          </w:p>
          <w:p w14:paraId="15C02C98" w14:textId="77777777" w:rsidR="009825D6" w:rsidRDefault="009825D6">
            <w:pPr>
              <w:shd w:val="clear" w:color="auto" w:fill="FFFFFF"/>
              <w:spacing w:line="300" w:lineRule="atLeast"/>
            </w:pPr>
            <w:proofErr w:type="spellStart"/>
            <w:r>
              <w:rPr>
                <w:sz w:val="22"/>
                <w:szCs w:val="22"/>
              </w:rPr>
              <w:t>Двупользовательский</w:t>
            </w:r>
            <w:proofErr w:type="spellEnd"/>
            <w:r>
              <w:rPr>
                <w:sz w:val="22"/>
                <w:szCs w:val="22"/>
              </w:rPr>
              <w:t xml:space="preserve"> режим Два касания</w:t>
            </w:r>
          </w:p>
          <w:p w14:paraId="087B7666" w14:textId="77777777" w:rsidR="009825D6" w:rsidRDefault="009825D6">
            <w:pPr>
              <w:shd w:val="clear" w:color="auto" w:fill="FFFFFF"/>
              <w:spacing w:line="300" w:lineRule="atLeast"/>
            </w:pPr>
            <w:r>
              <w:rPr>
                <w:sz w:val="22"/>
                <w:szCs w:val="22"/>
              </w:rPr>
              <w:t>Способы ввода Пальцы, стилус</w:t>
            </w:r>
          </w:p>
          <w:p w14:paraId="0379DCDB" w14:textId="77777777" w:rsidR="009825D6" w:rsidRDefault="009825D6">
            <w:pPr>
              <w:shd w:val="clear" w:color="auto" w:fill="FFFFFF"/>
              <w:spacing w:line="300" w:lineRule="atLeast"/>
            </w:pPr>
            <w:r>
              <w:rPr>
                <w:sz w:val="22"/>
                <w:szCs w:val="22"/>
              </w:rPr>
              <w:t>Поддерживаемые разрешения 9600x9600</w:t>
            </w:r>
          </w:p>
          <w:p w14:paraId="751A8111" w14:textId="77777777" w:rsidR="009825D6" w:rsidRDefault="009825D6">
            <w:pPr>
              <w:shd w:val="clear" w:color="auto" w:fill="FFFFFF"/>
              <w:spacing w:line="300" w:lineRule="atLeast"/>
            </w:pPr>
            <w:r>
              <w:rPr>
                <w:sz w:val="22"/>
                <w:szCs w:val="22"/>
              </w:rPr>
              <w:t>Одновременная работа пользователей 2 и 4</w:t>
            </w:r>
          </w:p>
          <w:p w14:paraId="14D65C45" w14:textId="77777777" w:rsidR="009825D6" w:rsidRDefault="009825D6">
            <w:pPr>
              <w:shd w:val="clear" w:color="auto" w:fill="FFFFFF"/>
              <w:spacing w:line="300" w:lineRule="atLeast"/>
            </w:pPr>
            <w:r>
              <w:rPr>
                <w:sz w:val="22"/>
                <w:szCs w:val="22"/>
              </w:rPr>
              <w:t>Интерфейс USB</w:t>
            </w:r>
          </w:p>
          <w:p w14:paraId="7E9E768A" w14:textId="77777777" w:rsidR="009825D6" w:rsidRDefault="009825D6">
            <w:pPr>
              <w:shd w:val="clear" w:color="auto" w:fill="FFFFFF"/>
              <w:spacing w:line="300" w:lineRule="atLeast"/>
            </w:pPr>
            <w:r>
              <w:rPr>
                <w:sz w:val="22"/>
                <w:szCs w:val="22"/>
              </w:rPr>
              <w:t>Габариты (ширина) 900 мм</w:t>
            </w:r>
          </w:p>
          <w:p w14:paraId="2036842C" w14:textId="77777777" w:rsidR="009825D6" w:rsidRDefault="009825D6">
            <w:pPr>
              <w:shd w:val="clear" w:color="auto" w:fill="FFFFFF"/>
              <w:spacing w:line="300" w:lineRule="atLeast"/>
            </w:pPr>
            <w:r>
              <w:rPr>
                <w:sz w:val="22"/>
                <w:szCs w:val="22"/>
              </w:rPr>
              <w:t>Габариты (высота) 1380 мм</w:t>
            </w:r>
          </w:p>
          <w:p w14:paraId="66793F29" w14:textId="77777777" w:rsidR="009825D6" w:rsidRDefault="009825D6">
            <w:pPr>
              <w:shd w:val="clear" w:color="auto" w:fill="FFFFFF"/>
              <w:spacing w:line="300" w:lineRule="atLeast"/>
            </w:pPr>
            <w:r>
              <w:rPr>
                <w:sz w:val="22"/>
                <w:szCs w:val="22"/>
              </w:rPr>
              <w:t>Габариты (глубина) 1770 мм</w:t>
            </w:r>
          </w:p>
          <w:p w14:paraId="5478E40E" w14:textId="77777777" w:rsidR="009825D6" w:rsidRDefault="009825D6">
            <w:pPr>
              <w:shd w:val="clear" w:color="auto" w:fill="FFFFFF"/>
              <w:spacing w:line="300" w:lineRule="atLeast"/>
            </w:pPr>
            <w:r>
              <w:rPr>
                <w:sz w:val="22"/>
                <w:szCs w:val="22"/>
              </w:rPr>
              <w:t>Вес 17.9 кг</w:t>
            </w:r>
          </w:p>
          <w:p w14:paraId="3CD1D6F6" w14:textId="77777777" w:rsidR="009825D6" w:rsidRDefault="009825D6"/>
        </w:tc>
        <w:tc>
          <w:tcPr>
            <w:tcW w:w="1559" w:type="dxa"/>
            <w:tcBorders>
              <w:top w:val="single" w:sz="4" w:space="0" w:color="auto"/>
              <w:left w:val="single" w:sz="4" w:space="0" w:color="auto"/>
              <w:bottom w:val="single" w:sz="4" w:space="0" w:color="auto"/>
              <w:right w:val="single" w:sz="4" w:space="0" w:color="auto"/>
            </w:tcBorders>
            <w:hideMark/>
          </w:tcPr>
          <w:p w14:paraId="59306818" w14:textId="77777777" w:rsidR="009825D6" w:rsidRDefault="009825D6">
            <w:r>
              <w:lastRenderedPageBreak/>
              <w:t>3</w:t>
            </w:r>
          </w:p>
        </w:tc>
        <w:tc>
          <w:tcPr>
            <w:tcW w:w="1559" w:type="dxa"/>
            <w:tcBorders>
              <w:top w:val="single" w:sz="4" w:space="0" w:color="auto"/>
              <w:left w:val="single" w:sz="4" w:space="0" w:color="auto"/>
              <w:bottom w:val="single" w:sz="4" w:space="0" w:color="auto"/>
              <w:right w:val="single" w:sz="4" w:space="0" w:color="auto"/>
            </w:tcBorders>
            <w:hideMark/>
          </w:tcPr>
          <w:p w14:paraId="31163A8F" w14:textId="77777777" w:rsidR="009825D6" w:rsidRDefault="009825D6">
            <w:proofErr w:type="spellStart"/>
            <w:r>
              <w:t>шт</w:t>
            </w:r>
            <w:proofErr w:type="spellEnd"/>
          </w:p>
        </w:tc>
      </w:tr>
      <w:tr w:rsidR="009825D6" w14:paraId="54E87E6B" w14:textId="77777777" w:rsidTr="009825D6">
        <w:tc>
          <w:tcPr>
            <w:tcW w:w="474" w:type="dxa"/>
            <w:tcBorders>
              <w:top w:val="single" w:sz="4" w:space="0" w:color="auto"/>
              <w:left w:val="single" w:sz="4" w:space="0" w:color="auto"/>
              <w:bottom w:val="single" w:sz="4" w:space="0" w:color="auto"/>
              <w:right w:val="single" w:sz="4" w:space="0" w:color="auto"/>
            </w:tcBorders>
            <w:hideMark/>
          </w:tcPr>
          <w:p w14:paraId="45351A27" w14:textId="77777777" w:rsidR="009825D6" w:rsidRDefault="009825D6">
            <w:pPr>
              <w:suppressAutoHyphens w:val="0"/>
              <w:spacing w:line="240" w:lineRule="auto"/>
              <w:rPr>
                <w:kern w:val="0"/>
                <w:lang w:eastAsia="ru-RU" w:bidi="ar-SA"/>
              </w:rPr>
            </w:pPr>
            <w:r>
              <w:rPr>
                <w:kern w:val="0"/>
                <w:sz w:val="22"/>
                <w:szCs w:val="22"/>
                <w:lang w:eastAsia="ru-RU" w:bidi="ar-SA"/>
              </w:rPr>
              <w:t>2</w:t>
            </w:r>
          </w:p>
        </w:tc>
        <w:tc>
          <w:tcPr>
            <w:tcW w:w="3828" w:type="dxa"/>
            <w:tcBorders>
              <w:top w:val="single" w:sz="4" w:space="0" w:color="auto"/>
              <w:left w:val="single" w:sz="4" w:space="0" w:color="auto"/>
              <w:bottom w:val="single" w:sz="4" w:space="0" w:color="auto"/>
              <w:right w:val="single" w:sz="4" w:space="0" w:color="auto"/>
            </w:tcBorders>
            <w:hideMark/>
          </w:tcPr>
          <w:p w14:paraId="21391865" w14:textId="77777777" w:rsidR="009825D6" w:rsidRDefault="009825D6">
            <w:r>
              <w:t>Проектор</w:t>
            </w:r>
          </w:p>
        </w:tc>
        <w:tc>
          <w:tcPr>
            <w:tcW w:w="8364" w:type="dxa"/>
            <w:tcBorders>
              <w:top w:val="single" w:sz="4" w:space="0" w:color="auto"/>
              <w:left w:val="single" w:sz="4" w:space="0" w:color="auto"/>
              <w:bottom w:val="single" w:sz="4" w:space="0" w:color="auto"/>
              <w:right w:val="single" w:sz="4" w:space="0" w:color="auto"/>
            </w:tcBorders>
            <w:hideMark/>
          </w:tcPr>
          <w:p w14:paraId="2669A672" w14:textId="77777777" w:rsidR="009825D6" w:rsidRDefault="009825D6">
            <w:pPr>
              <w:shd w:val="clear" w:color="auto" w:fill="FFFFFF"/>
              <w:spacing w:line="300" w:lineRule="atLeast"/>
            </w:pPr>
            <w:r>
              <w:rPr>
                <w:sz w:val="22"/>
                <w:szCs w:val="22"/>
              </w:rPr>
              <w:t xml:space="preserve">Категория  Короткофокусные  </w:t>
            </w:r>
          </w:p>
          <w:p w14:paraId="3E232F64" w14:textId="77777777" w:rsidR="009825D6" w:rsidRDefault="009825D6">
            <w:pPr>
              <w:shd w:val="clear" w:color="auto" w:fill="FFFFFF"/>
              <w:spacing w:line="300" w:lineRule="atLeast"/>
            </w:pPr>
            <w:r>
              <w:rPr>
                <w:sz w:val="22"/>
                <w:szCs w:val="22"/>
              </w:rPr>
              <w:t xml:space="preserve">Технология  DLP  </w:t>
            </w:r>
          </w:p>
          <w:p w14:paraId="66DDF035" w14:textId="77777777" w:rsidR="009825D6" w:rsidRDefault="009825D6">
            <w:pPr>
              <w:shd w:val="clear" w:color="auto" w:fill="FFFFFF"/>
              <w:spacing w:line="300" w:lineRule="atLeast"/>
            </w:pPr>
            <w:r>
              <w:rPr>
                <w:sz w:val="22"/>
                <w:szCs w:val="22"/>
              </w:rPr>
              <w:t xml:space="preserve">Разрешение  XGA (1024*768)  </w:t>
            </w:r>
          </w:p>
          <w:p w14:paraId="6B551C22" w14:textId="77777777" w:rsidR="009825D6" w:rsidRDefault="009825D6">
            <w:pPr>
              <w:shd w:val="clear" w:color="auto" w:fill="FFFFFF"/>
              <w:spacing w:line="300" w:lineRule="atLeast"/>
            </w:pPr>
            <w:r>
              <w:rPr>
                <w:sz w:val="22"/>
                <w:szCs w:val="22"/>
              </w:rPr>
              <w:t xml:space="preserve">Соотношение сторон изображения  4:3  </w:t>
            </w:r>
          </w:p>
          <w:p w14:paraId="3B25405C" w14:textId="77777777" w:rsidR="009825D6" w:rsidRDefault="009825D6">
            <w:pPr>
              <w:shd w:val="clear" w:color="auto" w:fill="FFFFFF"/>
              <w:spacing w:line="300" w:lineRule="atLeast"/>
            </w:pPr>
            <w:r>
              <w:rPr>
                <w:sz w:val="22"/>
                <w:szCs w:val="22"/>
              </w:rPr>
              <w:t xml:space="preserve">Яркость, лм  3000  </w:t>
            </w:r>
          </w:p>
          <w:p w14:paraId="1F22D494" w14:textId="77777777" w:rsidR="009825D6" w:rsidRDefault="009825D6">
            <w:pPr>
              <w:shd w:val="clear" w:color="auto" w:fill="FFFFFF"/>
              <w:spacing w:line="300" w:lineRule="atLeast"/>
            </w:pPr>
            <w:r>
              <w:rPr>
                <w:sz w:val="22"/>
                <w:szCs w:val="22"/>
              </w:rPr>
              <w:t xml:space="preserve">Контрастность  17000  </w:t>
            </w:r>
          </w:p>
          <w:p w14:paraId="1641EC5D" w14:textId="77777777" w:rsidR="009825D6" w:rsidRDefault="009825D6">
            <w:pPr>
              <w:shd w:val="clear" w:color="auto" w:fill="FFFFFF"/>
              <w:spacing w:line="300" w:lineRule="atLeast"/>
            </w:pPr>
            <w:r>
              <w:rPr>
                <w:sz w:val="22"/>
                <w:szCs w:val="22"/>
              </w:rPr>
              <w:t xml:space="preserve">Тип объектива  Короткофокусный  </w:t>
            </w:r>
          </w:p>
          <w:p w14:paraId="7A1560E8" w14:textId="77777777" w:rsidR="009825D6" w:rsidRDefault="009825D6">
            <w:pPr>
              <w:shd w:val="clear" w:color="auto" w:fill="FFFFFF"/>
              <w:spacing w:line="300" w:lineRule="atLeast"/>
            </w:pPr>
            <w:r>
              <w:rPr>
                <w:sz w:val="22"/>
                <w:szCs w:val="22"/>
              </w:rPr>
              <w:t xml:space="preserve">Динамики (количество)  1  </w:t>
            </w:r>
          </w:p>
          <w:p w14:paraId="21339C2B" w14:textId="77777777" w:rsidR="009825D6" w:rsidRDefault="009825D6">
            <w:pPr>
              <w:shd w:val="clear" w:color="auto" w:fill="FFFFFF"/>
              <w:spacing w:line="300" w:lineRule="atLeast"/>
            </w:pPr>
            <w:r>
              <w:rPr>
                <w:sz w:val="22"/>
                <w:szCs w:val="22"/>
              </w:rPr>
              <w:t xml:space="preserve">Динамики (суммарная мощность), Вт  5  </w:t>
            </w:r>
          </w:p>
          <w:p w14:paraId="53FAE913" w14:textId="77777777" w:rsidR="009825D6" w:rsidRDefault="009825D6">
            <w:pPr>
              <w:shd w:val="clear" w:color="auto" w:fill="FFFFFF"/>
              <w:spacing w:line="300" w:lineRule="atLeast"/>
            </w:pPr>
            <w:r>
              <w:rPr>
                <w:sz w:val="22"/>
                <w:szCs w:val="22"/>
              </w:rPr>
              <w:t xml:space="preserve">Тип HDMI  v1.4  </w:t>
            </w:r>
          </w:p>
          <w:p w14:paraId="5BCC545E" w14:textId="77777777" w:rsidR="009825D6" w:rsidRDefault="009825D6">
            <w:pPr>
              <w:shd w:val="clear" w:color="auto" w:fill="FFFFFF"/>
              <w:spacing w:line="300" w:lineRule="atLeast"/>
              <w:rPr>
                <w:lang w:val="en-US"/>
              </w:rPr>
            </w:pPr>
            <w:r>
              <w:rPr>
                <w:sz w:val="22"/>
                <w:szCs w:val="22"/>
              </w:rPr>
              <w:t>Входные</w:t>
            </w:r>
            <w:r>
              <w:rPr>
                <w:sz w:val="22"/>
                <w:szCs w:val="22"/>
                <w:lang w:val="en-US"/>
              </w:rPr>
              <w:t xml:space="preserve"> </w:t>
            </w:r>
            <w:r>
              <w:rPr>
                <w:sz w:val="22"/>
                <w:szCs w:val="22"/>
              </w:rPr>
              <w:t>разъемы</w:t>
            </w:r>
            <w:r>
              <w:rPr>
                <w:sz w:val="22"/>
                <w:szCs w:val="22"/>
                <w:lang w:val="en-US"/>
              </w:rPr>
              <w:t xml:space="preserve">  RS232, HDMI 1.4 (rear), Composite video, VGA x2, RJ-45 (Ethernet), 3.5mm audio input x2, USB mini  </w:t>
            </w:r>
          </w:p>
          <w:p w14:paraId="48CD8B84" w14:textId="77777777" w:rsidR="009825D6" w:rsidRDefault="009825D6">
            <w:pPr>
              <w:shd w:val="clear" w:color="auto" w:fill="FFFFFF"/>
              <w:spacing w:line="300" w:lineRule="atLeast"/>
            </w:pPr>
            <w:r>
              <w:rPr>
                <w:sz w:val="22"/>
                <w:szCs w:val="22"/>
              </w:rPr>
              <w:t xml:space="preserve">Выходные разъемы  3.5mm </w:t>
            </w:r>
            <w:proofErr w:type="spellStart"/>
            <w:r>
              <w:rPr>
                <w:sz w:val="22"/>
                <w:szCs w:val="22"/>
              </w:rPr>
              <w:t>audio</w:t>
            </w:r>
            <w:proofErr w:type="spellEnd"/>
            <w:r>
              <w:rPr>
                <w:sz w:val="22"/>
                <w:szCs w:val="22"/>
              </w:rPr>
              <w:t xml:space="preserve"> </w:t>
            </w:r>
            <w:proofErr w:type="spellStart"/>
            <w:r>
              <w:rPr>
                <w:sz w:val="22"/>
                <w:szCs w:val="22"/>
              </w:rPr>
              <w:t>output</w:t>
            </w:r>
            <w:proofErr w:type="spellEnd"/>
            <w:r>
              <w:rPr>
                <w:sz w:val="22"/>
                <w:szCs w:val="22"/>
              </w:rPr>
              <w:t xml:space="preserve">, VGA  </w:t>
            </w:r>
          </w:p>
          <w:p w14:paraId="106E19FA" w14:textId="77777777" w:rsidR="009825D6" w:rsidRDefault="009825D6">
            <w:pPr>
              <w:shd w:val="clear" w:color="auto" w:fill="FFFFFF"/>
              <w:spacing w:line="300" w:lineRule="atLeast"/>
            </w:pPr>
            <w:r>
              <w:rPr>
                <w:sz w:val="22"/>
                <w:szCs w:val="22"/>
              </w:rPr>
              <w:t xml:space="preserve">Ресурс работы лампы, </w:t>
            </w:r>
            <w:proofErr w:type="spellStart"/>
            <w:r>
              <w:rPr>
                <w:sz w:val="22"/>
                <w:szCs w:val="22"/>
              </w:rPr>
              <w:t>Bright</w:t>
            </w:r>
            <w:proofErr w:type="spellEnd"/>
            <w:r>
              <w:rPr>
                <w:sz w:val="22"/>
                <w:szCs w:val="22"/>
              </w:rPr>
              <w:t xml:space="preserve">, ч  6500  </w:t>
            </w:r>
          </w:p>
          <w:p w14:paraId="6AE7492F" w14:textId="77777777" w:rsidR="009825D6" w:rsidRDefault="009825D6">
            <w:pPr>
              <w:shd w:val="clear" w:color="auto" w:fill="FFFFFF"/>
              <w:spacing w:line="300" w:lineRule="atLeast"/>
            </w:pPr>
            <w:r>
              <w:rPr>
                <w:sz w:val="22"/>
                <w:szCs w:val="22"/>
              </w:rPr>
              <w:t xml:space="preserve">Ресурс работы лампы, ECO, ч  8000  </w:t>
            </w:r>
          </w:p>
          <w:p w14:paraId="45EF8736" w14:textId="77777777" w:rsidR="009825D6" w:rsidRDefault="009825D6">
            <w:pPr>
              <w:shd w:val="clear" w:color="auto" w:fill="FFFFFF"/>
              <w:spacing w:line="300" w:lineRule="atLeast"/>
            </w:pPr>
            <w:r>
              <w:rPr>
                <w:sz w:val="22"/>
                <w:szCs w:val="22"/>
              </w:rPr>
              <w:t xml:space="preserve">Потребляемая мощность, режим </w:t>
            </w:r>
            <w:proofErr w:type="spellStart"/>
            <w:r>
              <w:rPr>
                <w:sz w:val="22"/>
                <w:szCs w:val="22"/>
              </w:rPr>
              <w:t>Bright</w:t>
            </w:r>
            <w:proofErr w:type="spellEnd"/>
            <w:r>
              <w:rPr>
                <w:sz w:val="22"/>
                <w:szCs w:val="22"/>
              </w:rPr>
              <w:t xml:space="preserve">, Вт  240  </w:t>
            </w:r>
          </w:p>
          <w:p w14:paraId="1122F544" w14:textId="77777777" w:rsidR="009825D6" w:rsidRDefault="009825D6">
            <w:pPr>
              <w:shd w:val="clear" w:color="auto" w:fill="FFFFFF"/>
              <w:spacing w:line="300" w:lineRule="atLeast"/>
            </w:pPr>
            <w:r>
              <w:rPr>
                <w:sz w:val="22"/>
                <w:szCs w:val="22"/>
              </w:rPr>
              <w:t xml:space="preserve">Масса, нетто, кг.  2,6  </w:t>
            </w:r>
          </w:p>
        </w:tc>
        <w:tc>
          <w:tcPr>
            <w:tcW w:w="1559" w:type="dxa"/>
            <w:tcBorders>
              <w:top w:val="single" w:sz="4" w:space="0" w:color="auto"/>
              <w:left w:val="single" w:sz="4" w:space="0" w:color="auto"/>
              <w:bottom w:val="single" w:sz="4" w:space="0" w:color="auto"/>
              <w:right w:val="single" w:sz="4" w:space="0" w:color="auto"/>
            </w:tcBorders>
            <w:hideMark/>
          </w:tcPr>
          <w:p w14:paraId="0527F298" w14:textId="77777777" w:rsidR="009825D6" w:rsidRDefault="009825D6">
            <w:r>
              <w:t>3</w:t>
            </w:r>
          </w:p>
        </w:tc>
        <w:tc>
          <w:tcPr>
            <w:tcW w:w="1559" w:type="dxa"/>
            <w:tcBorders>
              <w:top w:val="single" w:sz="4" w:space="0" w:color="auto"/>
              <w:left w:val="single" w:sz="4" w:space="0" w:color="auto"/>
              <w:bottom w:val="single" w:sz="4" w:space="0" w:color="auto"/>
              <w:right w:val="single" w:sz="4" w:space="0" w:color="auto"/>
            </w:tcBorders>
            <w:hideMark/>
          </w:tcPr>
          <w:p w14:paraId="6892703B" w14:textId="77777777" w:rsidR="009825D6" w:rsidRDefault="009825D6">
            <w:proofErr w:type="spellStart"/>
            <w:r>
              <w:t>шт</w:t>
            </w:r>
            <w:proofErr w:type="spellEnd"/>
          </w:p>
        </w:tc>
      </w:tr>
      <w:tr w:rsidR="009825D6" w14:paraId="240C1B93" w14:textId="77777777" w:rsidTr="009825D6">
        <w:tc>
          <w:tcPr>
            <w:tcW w:w="474" w:type="dxa"/>
            <w:tcBorders>
              <w:top w:val="single" w:sz="4" w:space="0" w:color="auto"/>
              <w:left w:val="single" w:sz="4" w:space="0" w:color="auto"/>
              <w:bottom w:val="single" w:sz="4" w:space="0" w:color="auto"/>
              <w:right w:val="single" w:sz="4" w:space="0" w:color="auto"/>
            </w:tcBorders>
          </w:tcPr>
          <w:p w14:paraId="7646B9CA" w14:textId="77777777" w:rsidR="009825D6" w:rsidRDefault="009825D6">
            <w:pPr>
              <w:suppressAutoHyphens w:val="0"/>
              <w:spacing w:line="240" w:lineRule="auto"/>
              <w:rPr>
                <w:kern w:val="0"/>
                <w:lang w:eastAsia="ru-RU" w:bidi="ar-SA"/>
              </w:rPr>
            </w:pPr>
          </w:p>
        </w:tc>
        <w:tc>
          <w:tcPr>
            <w:tcW w:w="3828" w:type="dxa"/>
            <w:tcBorders>
              <w:top w:val="single" w:sz="4" w:space="0" w:color="auto"/>
              <w:left w:val="single" w:sz="4" w:space="0" w:color="auto"/>
              <w:bottom w:val="single" w:sz="4" w:space="0" w:color="auto"/>
              <w:right w:val="single" w:sz="4" w:space="0" w:color="auto"/>
            </w:tcBorders>
          </w:tcPr>
          <w:p w14:paraId="1252824E" w14:textId="77777777" w:rsidR="009825D6" w:rsidRDefault="009825D6"/>
        </w:tc>
        <w:tc>
          <w:tcPr>
            <w:tcW w:w="8364" w:type="dxa"/>
            <w:tcBorders>
              <w:top w:val="single" w:sz="4" w:space="0" w:color="auto"/>
              <w:left w:val="single" w:sz="4" w:space="0" w:color="auto"/>
              <w:bottom w:val="single" w:sz="4" w:space="0" w:color="auto"/>
              <w:right w:val="single" w:sz="4" w:space="0" w:color="auto"/>
            </w:tcBorders>
          </w:tcPr>
          <w:p w14:paraId="025DB0FF" w14:textId="77777777" w:rsidR="009825D6" w:rsidRDefault="009825D6">
            <w:pPr>
              <w:shd w:val="clear" w:color="auto" w:fill="FFFFFF"/>
              <w:spacing w:line="300" w:lineRule="atLeast"/>
            </w:pPr>
          </w:p>
        </w:tc>
        <w:tc>
          <w:tcPr>
            <w:tcW w:w="1559" w:type="dxa"/>
            <w:tcBorders>
              <w:top w:val="single" w:sz="4" w:space="0" w:color="auto"/>
              <w:left w:val="single" w:sz="4" w:space="0" w:color="auto"/>
              <w:bottom w:val="single" w:sz="4" w:space="0" w:color="auto"/>
              <w:right w:val="single" w:sz="4" w:space="0" w:color="auto"/>
            </w:tcBorders>
          </w:tcPr>
          <w:p w14:paraId="5F5BE520" w14:textId="77777777" w:rsidR="009825D6" w:rsidRDefault="009825D6"/>
        </w:tc>
        <w:tc>
          <w:tcPr>
            <w:tcW w:w="1559" w:type="dxa"/>
            <w:tcBorders>
              <w:top w:val="single" w:sz="4" w:space="0" w:color="auto"/>
              <w:left w:val="single" w:sz="4" w:space="0" w:color="auto"/>
              <w:bottom w:val="single" w:sz="4" w:space="0" w:color="auto"/>
              <w:right w:val="single" w:sz="4" w:space="0" w:color="auto"/>
            </w:tcBorders>
          </w:tcPr>
          <w:p w14:paraId="6371E932" w14:textId="77777777" w:rsidR="009825D6" w:rsidRDefault="009825D6"/>
        </w:tc>
      </w:tr>
      <w:tr w:rsidR="009825D6" w14:paraId="58731C90" w14:textId="77777777" w:rsidTr="009825D6">
        <w:tc>
          <w:tcPr>
            <w:tcW w:w="474" w:type="dxa"/>
            <w:tcBorders>
              <w:top w:val="single" w:sz="4" w:space="0" w:color="auto"/>
              <w:left w:val="single" w:sz="4" w:space="0" w:color="auto"/>
              <w:bottom w:val="single" w:sz="4" w:space="0" w:color="auto"/>
              <w:right w:val="single" w:sz="4" w:space="0" w:color="auto"/>
            </w:tcBorders>
            <w:hideMark/>
          </w:tcPr>
          <w:p w14:paraId="7F8AAC44" w14:textId="77777777" w:rsidR="009825D6" w:rsidRDefault="009825D6">
            <w:pPr>
              <w:suppressAutoHyphens w:val="0"/>
              <w:spacing w:line="240" w:lineRule="auto"/>
              <w:rPr>
                <w:kern w:val="0"/>
                <w:lang w:eastAsia="ru-RU" w:bidi="ar-SA"/>
              </w:rPr>
            </w:pPr>
            <w:r>
              <w:rPr>
                <w:kern w:val="0"/>
                <w:sz w:val="22"/>
                <w:szCs w:val="22"/>
                <w:lang w:eastAsia="ru-RU" w:bidi="ar-SA"/>
              </w:rPr>
              <w:lastRenderedPageBreak/>
              <w:t>3</w:t>
            </w:r>
          </w:p>
        </w:tc>
        <w:tc>
          <w:tcPr>
            <w:tcW w:w="3828" w:type="dxa"/>
            <w:tcBorders>
              <w:top w:val="single" w:sz="4" w:space="0" w:color="auto"/>
              <w:left w:val="single" w:sz="4" w:space="0" w:color="auto"/>
              <w:bottom w:val="single" w:sz="4" w:space="0" w:color="auto"/>
              <w:right w:val="single" w:sz="4" w:space="0" w:color="auto"/>
            </w:tcBorders>
            <w:hideMark/>
          </w:tcPr>
          <w:p w14:paraId="05FFB30E" w14:textId="77777777" w:rsidR="009825D6" w:rsidRDefault="009825D6">
            <w:r>
              <w:t xml:space="preserve">Универсальное настенное крепление </w:t>
            </w:r>
          </w:p>
        </w:tc>
        <w:tc>
          <w:tcPr>
            <w:tcW w:w="8364" w:type="dxa"/>
            <w:tcBorders>
              <w:top w:val="single" w:sz="4" w:space="0" w:color="auto"/>
              <w:left w:val="single" w:sz="4" w:space="0" w:color="auto"/>
              <w:bottom w:val="single" w:sz="4" w:space="0" w:color="auto"/>
              <w:right w:val="single" w:sz="4" w:space="0" w:color="auto"/>
            </w:tcBorders>
            <w:hideMark/>
          </w:tcPr>
          <w:p w14:paraId="3D84C76C" w14:textId="77777777" w:rsidR="009825D6" w:rsidRDefault="009825D6">
            <w:pPr>
              <w:shd w:val="clear" w:color="auto" w:fill="FFFFFF"/>
              <w:spacing w:line="300" w:lineRule="atLeast"/>
            </w:pPr>
            <w:r>
              <w:t xml:space="preserve">для </w:t>
            </w:r>
            <w:proofErr w:type="spellStart"/>
            <w:r>
              <w:t>короткофок</w:t>
            </w:r>
            <w:proofErr w:type="spellEnd"/>
            <w:r>
              <w:t xml:space="preserve">. проектора, кабельный канал, </w:t>
            </w:r>
            <w:proofErr w:type="spellStart"/>
            <w:r>
              <w:t>расст</w:t>
            </w:r>
            <w:proofErr w:type="spellEnd"/>
            <w:r>
              <w:t xml:space="preserve">. </w:t>
            </w:r>
            <w:proofErr w:type="spellStart"/>
            <w:r>
              <w:t>креп.отверстий</w:t>
            </w:r>
            <w:proofErr w:type="spellEnd"/>
            <w:r>
              <w:t xml:space="preserve"> 245 мм, длина штанги 140 см, наклон +15/-5°, поворот +15/-5°, нагрузка не менее 20 кг, страховочный трос в комплекте, белый (3 места)</w:t>
            </w:r>
          </w:p>
        </w:tc>
        <w:tc>
          <w:tcPr>
            <w:tcW w:w="1559" w:type="dxa"/>
            <w:tcBorders>
              <w:top w:val="single" w:sz="4" w:space="0" w:color="auto"/>
              <w:left w:val="single" w:sz="4" w:space="0" w:color="auto"/>
              <w:bottom w:val="single" w:sz="4" w:space="0" w:color="auto"/>
              <w:right w:val="single" w:sz="4" w:space="0" w:color="auto"/>
            </w:tcBorders>
            <w:hideMark/>
          </w:tcPr>
          <w:p w14:paraId="29E361F0" w14:textId="77777777" w:rsidR="009825D6" w:rsidRDefault="009825D6">
            <w:r>
              <w:t>3</w:t>
            </w:r>
          </w:p>
        </w:tc>
        <w:tc>
          <w:tcPr>
            <w:tcW w:w="1559" w:type="dxa"/>
            <w:tcBorders>
              <w:top w:val="single" w:sz="4" w:space="0" w:color="auto"/>
              <w:left w:val="single" w:sz="4" w:space="0" w:color="auto"/>
              <w:bottom w:val="single" w:sz="4" w:space="0" w:color="auto"/>
              <w:right w:val="single" w:sz="4" w:space="0" w:color="auto"/>
            </w:tcBorders>
            <w:hideMark/>
          </w:tcPr>
          <w:p w14:paraId="1330F6A7" w14:textId="77777777" w:rsidR="009825D6" w:rsidRDefault="009825D6">
            <w:r>
              <w:t>Шт.</w:t>
            </w:r>
          </w:p>
        </w:tc>
      </w:tr>
    </w:tbl>
    <w:p w14:paraId="531BAD7B" w14:textId="77777777" w:rsidR="009825D6" w:rsidRDefault="009825D6" w:rsidP="009825D6">
      <w:pPr>
        <w:pStyle w:val="a3"/>
        <w:rPr>
          <w:rFonts w:ascii="Times New Roman" w:hAnsi="Times New Roman"/>
          <w:sz w:val="20"/>
          <w:szCs w:val="20"/>
        </w:rPr>
      </w:pPr>
      <w:r>
        <w:rPr>
          <w:rFonts w:ascii="Times New Roman" w:hAnsi="Times New Roman"/>
          <w:sz w:val="20"/>
          <w:szCs w:val="20"/>
        </w:rPr>
        <w:t xml:space="preserve">Заведующий МАДОУ </w:t>
      </w:r>
      <w:proofErr w:type="spellStart"/>
      <w:r>
        <w:rPr>
          <w:rFonts w:ascii="Times New Roman" w:hAnsi="Times New Roman"/>
          <w:sz w:val="20"/>
          <w:szCs w:val="20"/>
        </w:rPr>
        <w:t>МихневскийЦРР</w:t>
      </w:r>
      <w:proofErr w:type="spellEnd"/>
      <w:r>
        <w:rPr>
          <w:rFonts w:ascii="Times New Roman" w:hAnsi="Times New Roman"/>
          <w:sz w:val="20"/>
          <w:szCs w:val="20"/>
        </w:rPr>
        <w:t>-</w:t>
      </w:r>
    </w:p>
    <w:p w14:paraId="67DB3A79" w14:textId="77777777" w:rsidR="009825D6" w:rsidRDefault="009825D6" w:rsidP="009825D6">
      <w:pPr>
        <w:pStyle w:val="a3"/>
        <w:rPr>
          <w:rFonts w:ascii="Times New Roman" w:hAnsi="Times New Roman"/>
          <w:sz w:val="20"/>
          <w:szCs w:val="20"/>
        </w:rPr>
      </w:pPr>
      <w:r>
        <w:rPr>
          <w:rFonts w:ascii="Times New Roman" w:hAnsi="Times New Roman"/>
          <w:sz w:val="20"/>
          <w:szCs w:val="20"/>
        </w:rPr>
        <w:t xml:space="preserve">д/с «Зернышко»                                                                                                                                                              </w:t>
      </w:r>
      <w:proofErr w:type="spellStart"/>
      <w:r>
        <w:rPr>
          <w:rFonts w:ascii="Times New Roman" w:hAnsi="Times New Roman"/>
          <w:sz w:val="20"/>
          <w:szCs w:val="20"/>
        </w:rPr>
        <w:t>Коляскина</w:t>
      </w:r>
      <w:proofErr w:type="spellEnd"/>
      <w:r>
        <w:rPr>
          <w:rFonts w:ascii="Times New Roman" w:hAnsi="Times New Roman"/>
          <w:sz w:val="20"/>
          <w:szCs w:val="20"/>
        </w:rPr>
        <w:t xml:space="preserve"> Т.Н.</w:t>
      </w:r>
    </w:p>
    <w:p w14:paraId="605F1849" w14:textId="77777777" w:rsidR="00C811D5" w:rsidRDefault="00C811D5"/>
    <w:sectPr w:rsidR="00C811D5" w:rsidSect="009825D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revisionView w:inkAnnotations="0"/>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5D6"/>
    <w:rsid w:val="0033435B"/>
    <w:rsid w:val="009825D6"/>
    <w:rsid w:val="00C811D5"/>
    <w:rsid w:val="00D51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8E261D-FED2-46ED-B9B5-A56150FF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5D6"/>
    <w:pPr>
      <w:suppressAutoHyphens/>
      <w:spacing w:after="0" w:line="100" w:lineRule="atLeast"/>
    </w:pPr>
    <w:rPr>
      <w:rFonts w:ascii="Times New Roman" w:eastAsia="Times New Roman" w:hAnsi="Times New Roman" w:cs="Times New Roman"/>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25D6"/>
    <w:pPr>
      <w:spacing w:after="0" w:line="240" w:lineRule="auto"/>
    </w:pPr>
    <w:rPr>
      <w:rFonts w:ascii="Calibri" w:eastAsia="Calibri" w:hAnsi="Calibri" w:cs="Times New Roman"/>
    </w:rPr>
  </w:style>
  <w:style w:type="paragraph" w:styleId="a4">
    <w:name w:val="List Paragraph"/>
    <w:basedOn w:val="a"/>
    <w:uiPriority w:val="34"/>
    <w:qFormat/>
    <w:rsid w:val="009825D6"/>
    <w:pPr>
      <w:suppressAutoHyphens w:val="0"/>
      <w:spacing w:line="240" w:lineRule="auto"/>
      <w:ind w:left="720"/>
      <w:contextualSpacing/>
    </w:pPr>
    <w:rPr>
      <w:rFonts w:ascii="Calibri" w:eastAsia="Calibri" w:hAnsi="Calibri" w:cs="Arial"/>
      <w:kern w:val="0"/>
      <w:sz w:val="20"/>
      <w:szCs w:val="20"/>
      <w:lang w:eastAsia="ru-RU" w:bidi="ar-SA"/>
    </w:rPr>
  </w:style>
  <w:style w:type="paragraph" w:customStyle="1" w:styleId="ConsPlusCell">
    <w:name w:val="ConsPlusCell"/>
    <w:rsid w:val="009825D6"/>
    <w:pPr>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Standard">
    <w:name w:val="Standard"/>
    <w:rsid w:val="009825D6"/>
    <w:pPr>
      <w:widowControl w:val="0"/>
      <w:suppressAutoHyphens/>
      <w:autoSpaceDN w:val="0"/>
      <w:spacing w:after="0" w:line="240" w:lineRule="auto"/>
    </w:pPr>
    <w:rPr>
      <w:rFonts w:ascii="Arial" w:eastAsia="Calibri" w:hAnsi="Arial" w:cs="Arial"/>
      <w:kern w:val="3"/>
      <w:sz w:val="18"/>
      <w:szCs w:val="18"/>
      <w:lang w:eastAsia="ar-SA"/>
    </w:rPr>
  </w:style>
  <w:style w:type="paragraph" w:styleId="a5">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6"/>
    <w:uiPriority w:val="99"/>
    <w:rsid w:val="00D51C54"/>
    <w:pPr>
      <w:suppressAutoHyphens w:val="0"/>
      <w:spacing w:after="120" w:line="240" w:lineRule="auto"/>
    </w:pPr>
    <w:rPr>
      <w:kern w:val="0"/>
      <w:lang w:eastAsia="ru-RU" w:bidi="ar-SA"/>
    </w:rPr>
  </w:style>
  <w:style w:type="character" w:customStyle="1" w:styleId="a6">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5"/>
    <w:uiPriority w:val="99"/>
    <w:rsid w:val="00D51C5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30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484</Words>
  <Characters>2765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Зёрнышко</dc:creator>
  <cp:keywords/>
  <dc:description/>
  <cp:lastModifiedBy>Медведюк Александр Анатольевич</cp:lastModifiedBy>
  <cp:revision>2</cp:revision>
  <dcterms:created xsi:type="dcterms:W3CDTF">2020-08-10T11:48:00Z</dcterms:created>
  <dcterms:modified xsi:type="dcterms:W3CDTF">2020-08-10T11:48:00Z</dcterms:modified>
</cp:coreProperties>
</file>