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Захарова Н.А.</w:t>
        <w:br/>
        <w:t>Директор</w:t>
        <w:br/>
        <w:t>МАУ "ТВ Мытищи"</w:t>
        <w:br/>
        <w:t>«14» сентября 2020г.</w:t>
        <w:br/>
        <w:t/>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телекоммуникационного и оптического оборудования и расходных материалов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bookmarkStart w:id="11" w:name="_GoBack"/>
      <w:bookmarkEnd w:id="11"/>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3016E3" w:rsidRDefault="00DA4ED6" w:rsidP="00DA4ED6">
      <w:pPr>
        <w:pStyle w:val="25"/>
        <w:shd w:val="clear" w:color="auto" w:fill="auto"/>
        <w:spacing w:after="0" w:line="240" w:lineRule="auto"/>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коммуникационных шкафов</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условиями договора;</w:t>
              <w:br/>
              <w:t>Сроки поставки товара: В соответствии с условиями договора;</w:t>
              <w:br/>
              <w:t>Условия поставки товара: В соответствии с условиями договора</w:t>
              <w:br/>
              <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1 599 173 (один миллион пятьсот девяносто девять тысяч сто семьдесят три) рубля 25 копеек</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901-0000-081040090Т-242, 1 599 173 рубля 25 копеек</w:t>
              <w:br/>
              <w:t/>
              <w:br/>
              <w:t>ОКПД2: 25.99.21.119 Сейфы и шкафы прочие;</w:t>
              <w:br/>
              <w:t/>
              <w:br/>
              <w:t>ОКВЭД2: 25.99.21 Производство бронированных или армированных сейфов, несгораемых шкафов и дверей;</w:t>
              <w:br/>
              <w:t/>
              <w:br/>
              <w:t>Код КОЗ: 01.01.07.06.01.02 Монтажный шкаф настенный;</w:t>
              <w:br/>
              <w:t/>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0.5%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соответствии с условиями договора</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В соответствии с документацией и положением МАУ "ТВ Мытищи"</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МАУ "ТВ Мытищи"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«14» сентября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«24» сентября 2020 в 23 ч. 59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«14» сентября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«30» сентября 2020 в 08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«30» сентября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«01» октября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«05» октября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«05» октября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«08» октября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«08» октября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159 917 (сто пятьдесят девять тысяч девятьсот семнадцать) рублей 33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31486Э42630</w:t>
              <w:br/>
              <w:t>р/с: 40701810845251001316</w:t>
              <w:br/>
              <w:t>ГУ БАНКА РОССИИ ПО ЦФО</w:t>
              <w:br/>
              <w:t>БИК: 044525000</w:t>
              <w:br/>
              <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DF" w:rsidRDefault="00CE3CDF">
      <w:r>
        <w:separator/>
      </w:r>
    </w:p>
  </w:endnote>
  <w:endnote w:type="continuationSeparator" w:id="0">
    <w:p w:rsidR="00CE3CDF" w:rsidRDefault="00CE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DF" w:rsidRDefault="00CE3CDF">
      <w:r>
        <w:separator/>
      </w:r>
    </w:p>
  </w:footnote>
  <w:footnote w:type="continuationSeparator" w:id="0">
    <w:p w:rsidR="00CE3CDF" w:rsidRDefault="00CE3CDF">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34</Pages>
  <Words>10869</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213</cp:revision>
  <cp:lastPrinted>2020-02-28T12:36:00Z</cp:lastPrinted>
  <dcterms:created xsi:type="dcterms:W3CDTF">2020-05-18T07:06:00Z</dcterms:created>
  <dcterms:modified xsi:type="dcterms:W3CDTF">2020-06-18T14:21:00Z</dcterms:modified>
</cp:coreProperties>
</file>