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03.01.07.02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71.11.31.000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Вертикальная планировка территории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03.01.07.02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71.11.31.000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Вырубка деревьев</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подготовительных работ по вертикальной планировке территории (2 этап), в рамках реализации проекта инициативного бюджетирования.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Вертикальная планировка территории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Вырубка деревьев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Выполнение подготовительных работ по вертикальной планировке территории (2 этап), в рамках реализации проекта инициативного бюджетирования.</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приёмке выполненных работ (форма КС-2)» (Выполнение подготовительных работ по вертикальной планировке территории (2 этап), в рамках реализации проекта инициативного бюджетирования.)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141292 Московская область г.Красноармейск, мк-н Северный дом 24</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Выполнение подготовительных работ по вертикальной планировке территории (2 этап), в рамках реализации проекта инициативного бюджетирования.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Выполнение подготовительных работ по вертикальной планировке территории (2 этап), в рамках реализации проекта инициативного бюджетирования.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Выполнение подготовительных работ по вертикальной планировке территории (2 этап), в рамках реализации проекта инициативного бюджетирования.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Выполнение подготовительных работ по вертикальной планировке территории (2 этап), в рамках реализации проекта инициативного бюджетирования.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Гимназия №6</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145344-20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