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Pr>
          <w:sz w:val="26"/>
          <w:szCs w:val="26"/>
          <w:lang w:val="en-US"/>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AF6CAD" w:rsidRPr="00AF6CAD">
        <w:rPr>
          <w:b/>
          <w:bCs/>
          <w:sz w:val="28"/>
          <w:szCs w:val="28"/>
        </w:rPr>
        <w:t xml:space="preserve">Поставка </w:t>
      </w:r>
      <w:r w:rsidR="006D284D" w:rsidRPr="006D284D">
        <w:rPr>
          <w:b/>
          <w:bCs/>
          <w:sz w:val="28"/>
          <w:szCs w:val="28"/>
        </w:rPr>
        <w:t>лекарственных сре</w:t>
      </w:r>
      <w:proofErr w:type="gramStart"/>
      <w:r w:rsidR="006D284D" w:rsidRPr="006D284D">
        <w:rPr>
          <w:b/>
          <w:bCs/>
          <w:sz w:val="28"/>
          <w:szCs w:val="28"/>
        </w:rPr>
        <w:t>дств дл</w:t>
      </w:r>
      <w:proofErr w:type="gramEnd"/>
      <w:r w:rsidR="006D284D" w:rsidRPr="006D284D">
        <w:rPr>
          <w:b/>
          <w:bCs/>
          <w:sz w:val="28"/>
          <w:szCs w:val="28"/>
        </w:rPr>
        <w:t>я наркоза</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D284D" w:rsidRPr="006D284D">
              <w:rPr>
                <w:bCs/>
              </w:rPr>
              <w:t>лекарственных сре</w:t>
            </w:r>
            <w:proofErr w:type="gramStart"/>
            <w:r w:rsidR="006D284D" w:rsidRPr="006D284D">
              <w:rPr>
                <w:bCs/>
              </w:rPr>
              <w:t>дств дл</w:t>
            </w:r>
            <w:proofErr w:type="gramEnd"/>
            <w:r w:rsidR="006D284D" w:rsidRPr="006D284D">
              <w:rPr>
                <w:bCs/>
              </w:rPr>
              <w:t>я наркоза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705B4C"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00782BD7" w:rsidRPr="00782BD7">
              <w:rPr>
                <w:rFonts w:eastAsia="Times New Roman"/>
                <w:i/>
                <w:kern w:val="0"/>
                <w:sz w:val="22"/>
                <w:szCs w:val="22"/>
                <w:lang w:eastAsia="ru-RU"/>
              </w:rPr>
              <w:t>21.20.1</w:t>
            </w:r>
          </w:p>
          <w:p w:rsidR="00705B4C" w:rsidRPr="00B00926" w:rsidRDefault="00705B4C" w:rsidP="00705B4C">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00782BD7" w:rsidRPr="00782BD7">
              <w:rPr>
                <w:rFonts w:eastAsia="Times New Roman"/>
                <w:i/>
                <w:kern w:val="0"/>
                <w:sz w:val="22"/>
                <w:szCs w:val="22"/>
                <w:lang w:eastAsia="ru-RU"/>
              </w:rPr>
              <w:t>21.20.10.231</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A33ABC" w:rsidRDefault="00CE4245" w:rsidP="007E43A4">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CE4245" w:rsidRPr="008A284C" w:rsidRDefault="00CE4245" w:rsidP="007E43A4">
            <w:pPr>
              <w:jc w:val="both"/>
              <w:rPr>
                <w:rFonts w:eastAsia="Times New Roman"/>
                <w:b/>
                <w:snapToGrid w:val="0"/>
                <w:kern w:val="0"/>
                <w:sz w:val="22"/>
                <w:szCs w:val="22"/>
                <w:lang w:eastAsia="ru-RU"/>
              </w:rPr>
            </w:pPr>
          </w:p>
          <w:p w:rsidR="00CE4245" w:rsidRPr="00EC18CA" w:rsidRDefault="00CE4245" w:rsidP="007E43A4">
            <w:pPr>
              <w:jc w:val="both"/>
              <w:rPr>
                <w:rFonts w:eastAsia="Times New Roman"/>
                <w:kern w:val="0"/>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33451F">
              <w:rPr>
                <w:rFonts w:eastAsia="Times New Roman"/>
                <w:snapToGrid w:val="0"/>
                <w:kern w:val="0"/>
                <w:sz w:val="22"/>
                <w:szCs w:val="22"/>
                <w:lang w:eastAsia="ru-RU"/>
              </w:rPr>
              <w:t>5</w:t>
            </w:r>
            <w:r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CE4245" w:rsidRPr="00A33ABC" w:rsidRDefault="00CE4245" w:rsidP="0033451F">
            <w:pPr>
              <w:jc w:val="both"/>
              <w:rPr>
                <w:rStyle w:val="511pt"/>
                <w:rFonts w:eastAsia="Times New Roman"/>
                <w:spacing w:val="0"/>
                <w:kern w:val="0"/>
                <w:sz w:val="24"/>
                <w:szCs w:val="24"/>
                <w:lang w:eastAsia="ru-RU"/>
              </w:rPr>
            </w:pPr>
            <w:r w:rsidRPr="00EC18CA">
              <w:rPr>
                <w:rFonts w:eastAsia="Times New Roman"/>
                <w:kern w:val="0"/>
                <w:lang w:eastAsia="ru-RU"/>
              </w:rPr>
              <w:t>Поставк</w:t>
            </w:r>
            <w:r w:rsidR="00934AD5">
              <w:rPr>
                <w:rFonts w:eastAsia="Times New Roman"/>
                <w:kern w:val="0"/>
                <w:lang w:eastAsia="ru-RU"/>
              </w:rPr>
              <w:t>и</w:t>
            </w:r>
            <w:r w:rsidRPr="00EC18CA">
              <w:rPr>
                <w:rFonts w:eastAsia="Times New Roman"/>
                <w:kern w:val="0"/>
                <w:lang w:eastAsia="ru-RU"/>
              </w:rPr>
              <w:t xml:space="preserve"> </w:t>
            </w:r>
            <w:r w:rsidR="00934AD5">
              <w:rPr>
                <w:rFonts w:eastAsia="Times New Roman"/>
                <w:kern w:val="0"/>
                <w:lang w:eastAsia="ru-RU"/>
              </w:rPr>
              <w:t>1</w:t>
            </w:r>
            <w:r>
              <w:rPr>
                <w:rFonts w:eastAsia="Times New Roman"/>
                <w:kern w:val="0"/>
                <w:lang w:eastAsia="ru-RU"/>
              </w:rPr>
              <w:t>-</w:t>
            </w:r>
            <w:r w:rsidR="0033451F">
              <w:rPr>
                <w:rFonts w:eastAsia="Times New Roman"/>
                <w:kern w:val="0"/>
                <w:lang w:eastAsia="ru-RU"/>
              </w:rPr>
              <w:t>5</w:t>
            </w:r>
            <w:r w:rsidRPr="00EC18CA">
              <w:rPr>
                <w:rFonts w:eastAsia="Times New Roman"/>
                <w:kern w:val="0"/>
                <w:lang w:eastAsia="ru-RU"/>
              </w:rPr>
              <w:t xml:space="preserve">: не позднее </w:t>
            </w:r>
            <w:r w:rsidR="00AF6CAD">
              <w:rPr>
                <w:rFonts w:eastAsia="Times New Roman"/>
                <w:kern w:val="0"/>
                <w:lang w:eastAsia="ru-RU"/>
              </w:rPr>
              <w:t>31.</w:t>
            </w:r>
            <w:r w:rsidR="00715616">
              <w:rPr>
                <w:rFonts w:eastAsia="Times New Roman"/>
                <w:kern w:val="0"/>
                <w:lang w:eastAsia="ru-RU"/>
              </w:rPr>
              <w:t>12</w:t>
            </w:r>
            <w:r w:rsidR="00AF6CAD">
              <w:rPr>
                <w:rFonts w:eastAsia="Times New Roman"/>
                <w:kern w:val="0"/>
                <w:lang w:eastAsia="ru-RU"/>
              </w:rPr>
              <w:t>.202</w:t>
            </w:r>
            <w:r w:rsidR="0033451F">
              <w:rPr>
                <w:rFonts w:eastAsia="Times New Roman"/>
                <w:kern w:val="0"/>
                <w:lang w:eastAsia="ru-RU"/>
              </w:rPr>
              <w:t>1</w:t>
            </w:r>
            <w:r w:rsidRPr="00EC18CA">
              <w:rPr>
                <w:rFonts w:eastAsia="Times New Roman"/>
                <w:kern w:val="0"/>
                <w:lang w:eastAsia="ru-RU"/>
              </w:rPr>
              <w:t>. Поставка в указанный период осуществляется по заявке заказчика</w:t>
            </w:r>
            <w:r w:rsidR="00AF6CAD">
              <w:rPr>
                <w:rFonts w:eastAsia="Times New Roman"/>
                <w:kern w:val="0"/>
                <w:lang w:eastAsia="ru-RU"/>
              </w:rPr>
              <w:t>. Срок выполнения заявки не</w:t>
            </w:r>
            <w:r w:rsidR="00AF6CAD">
              <w:t xml:space="preserve"> </w:t>
            </w:r>
            <w:r w:rsidR="00AF6CAD">
              <w:rPr>
                <w:rFonts w:eastAsia="Times New Roman"/>
                <w:kern w:val="0"/>
                <w:lang w:eastAsia="ru-RU"/>
              </w:rPr>
              <w:t>более</w:t>
            </w:r>
            <w:r w:rsidR="00AF6CAD" w:rsidRPr="00AF6CAD">
              <w:rPr>
                <w:rFonts w:eastAsia="Times New Roman"/>
                <w:kern w:val="0"/>
                <w:lang w:eastAsia="ru-RU"/>
              </w:rPr>
              <w:t xml:space="preserve"> 10 (десяти) рабочих дней</w:t>
            </w:r>
            <w:r w:rsidR="00AF6CAD">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w:t>
            </w:r>
            <w:r w:rsidRPr="00A33ABC">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w:t>
            </w:r>
            <w:r w:rsidRPr="00A33ABC">
              <w:lastRenderedPageBreak/>
              <w:t>связанные с исполнением договора,</w:t>
            </w:r>
            <w:r w:rsidRPr="00A33ABC">
              <w:rPr>
                <w:sz w:val="22"/>
                <w:szCs w:val="22"/>
              </w:rPr>
              <w:t xml:space="preserve"> и составляет: </w:t>
            </w:r>
          </w:p>
          <w:p w:rsidR="00B32D25" w:rsidRPr="00A33ABC" w:rsidRDefault="00977E93" w:rsidP="00B32D25">
            <w:r w:rsidRPr="00977E93">
              <w:rPr>
                <w:b/>
              </w:rPr>
              <w:t>874 432,80 (Восемьсот семьдесят четыре тысячи четыреста тридцать два) рубля 80 копеек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1F5FE1">
              <w:rPr>
                <w:sz w:val="22"/>
                <w:szCs w:val="22"/>
              </w:rPr>
              <w:t>03</w:t>
            </w:r>
            <w:r w:rsidR="00513266" w:rsidRPr="00FB6137">
              <w:rPr>
                <w:sz w:val="22"/>
                <w:szCs w:val="22"/>
              </w:rPr>
              <w:t>.</w:t>
            </w:r>
            <w:r w:rsidR="00745294">
              <w:rPr>
                <w:sz w:val="22"/>
                <w:szCs w:val="22"/>
              </w:rPr>
              <w:t>0</w:t>
            </w:r>
            <w:r w:rsidR="001F5FE1">
              <w:rPr>
                <w:sz w:val="22"/>
                <w:szCs w:val="22"/>
              </w:rPr>
              <w:t>2</w:t>
            </w:r>
            <w:r w:rsidR="00745294">
              <w:rPr>
                <w:sz w:val="22"/>
                <w:szCs w:val="22"/>
              </w:rPr>
              <w:t>.202</w:t>
            </w:r>
            <w:r w:rsidR="001F5FE1">
              <w:rPr>
                <w:sz w:val="22"/>
                <w:szCs w:val="22"/>
              </w:rPr>
              <w:t>1</w:t>
            </w:r>
            <w:r w:rsidRPr="00FB6137">
              <w:rPr>
                <w:sz w:val="22"/>
                <w:szCs w:val="22"/>
              </w:rPr>
              <w:t xml:space="preserve"> по 10:00 </w:t>
            </w:r>
            <w:r w:rsidR="001F5FE1">
              <w:rPr>
                <w:sz w:val="22"/>
                <w:szCs w:val="22"/>
              </w:rPr>
              <w:t>11</w:t>
            </w:r>
            <w:r w:rsidRPr="00FB6137">
              <w:rPr>
                <w:sz w:val="22"/>
                <w:szCs w:val="22"/>
              </w:rPr>
              <w:t>.</w:t>
            </w:r>
            <w:r w:rsidR="00745294">
              <w:rPr>
                <w:sz w:val="22"/>
                <w:szCs w:val="22"/>
              </w:rPr>
              <w:t>0</w:t>
            </w:r>
            <w:r w:rsidR="001F5FE1">
              <w:rPr>
                <w:sz w:val="22"/>
                <w:szCs w:val="22"/>
              </w:rPr>
              <w:t>2</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1F5FE1" w:rsidP="002C12B8">
            <w:pPr>
              <w:rPr>
                <w:b/>
              </w:rPr>
            </w:pPr>
            <w:proofErr w:type="spellStart"/>
            <w:r>
              <w:rPr>
                <w:sz w:val="22"/>
                <w:szCs w:val="22"/>
                <w:lang w:val="en-US"/>
              </w:rPr>
              <w:t>estp</w:t>
            </w:r>
            <w:proofErr w:type="spellEnd"/>
            <w:r w:rsidR="007E43A4" w:rsidRPr="007E43A4">
              <w:rPr>
                <w:sz w:val="22"/>
                <w:szCs w:val="22"/>
              </w:rPr>
              <w:t>.</w:t>
            </w:r>
            <w:proofErr w:type="spellStart"/>
            <w:r w:rsidR="007E43A4" w:rsidRPr="007E43A4">
              <w:rPr>
                <w:sz w:val="22"/>
                <w:szCs w:val="22"/>
              </w:rPr>
              <w:t>ru</w:t>
            </w:r>
            <w:proofErr w:type="spellEnd"/>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1F5FE1" w:rsidP="002C12B8">
            <w:r w:rsidRPr="001F5FE1">
              <w:t>estp.ru</w:t>
            </w:r>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5C4153" w:rsidRPr="005C4153">
              <w:rPr>
                <w:sz w:val="22"/>
                <w:szCs w:val="22"/>
              </w:rPr>
              <w:t>0</w:t>
            </w:r>
            <w:r w:rsidR="00493963" w:rsidRPr="006B398B">
              <w:rPr>
                <w:sz w:val="22"/>
                <w:szCs w:val="22"/>
              </w:rPr>
              <w:t>3</w:t>
            </w:r>
            <w:r w:rsidR="007814B8" w:rsidRPr="006B398B">
              <w:rPr>
                <w:sz w:val="22"/>
                <w:szCs w:val="22"/>
              </w:rPr>
              <w:t>.</w:t>
            </w:r>
            <w:r w:rsidR="00D5308F" w:rsidRPr="006B398B">
              <w:rPr>
                <w:sz w:val="22"/>
                <w:szCs w:val="22"/>
              </w:rPr>
              <w:t>0</w:t>
            </w:r>
            <w:r w:rsidR="005C4153" w:rsidRPr="00601AC9">
              <w:rPr>
                <w:sz w:val="22"/>
                <w:szCs w:val="22"/>
              </w:rPr>
              <w:t>2</w:t>
            </w:r>
            <w:r w:rsidR="005C4153">
              <w:rPr>
                <w:sz w:val="22"/>
                <w:szCs w:val="22"/>
              </w:rPr>
              <w:t>.202</w:t>
            </w:r>
            <w:r w:rsidR="005C4153" w:rsidRPr="00601AC9">
              <w:rPr>
                <w:sz w:val="22"/>
                <w:szCs w:val="22"/>
              </w:rPr>
              <w:t>1</w:t>
            </w:r>
          </w:p>
          <w:p w:rsidR="002C12B8" w:rsidRPr="00A33ABC" w:rsidRDefault="002C12B8" w:rsidP="00601AC9">
            <w:pPr>
              <w:rPr>
                <w:b/>
              </w:rPr>
            </w:pPr>
            <w:r w:rsidRPr="006B398B">
              <w:rPr>
                <w:sz w:val="22"/>
                <w:szCs w:val="22"/>
              </w:rPr>
              <w:t xml:space="preserve">Дата и время окончания подачи заявок: </w:t>
            </w:r>
            <w:bookmarkStart w:id="4" w:name="OLE_LINK21"/>
            <w:bookmarkStart w:id="5" w:name="OLE_LINK22"/>
            <w:r w:rsidR="00601AC9">
              <w:rPr>
                <w:sz w:val="22"/>
                <w:szCs w:val="22"/>
              </w:rPr>
              <w:t>11</w:t>
            </w:r>
            <w:r w:rsidR="00527B85" w:rsidRPr="006B398B">
              <w:rPr>
                <w:sz w:val="22"/>
                <w:szCs w:val="22"/>
              </w:rPr>
              <w:t>.</w:t>
            </w:r>
            <w:r w:rsidR="00D5308F" w:rsidRPr="006B398B">
              <w:rPr>
                <w:sz w:val="22"/>
                <w:szCs w:val="22"/>
              </w:rPr>
              <w:t>0</w:t>
            </w:r>
            <w:r w:rsidR="00601AC9">
              <w:rPr>
                <w:sz w:val="22"/>
                <w:szCs w:val="22"/>
              </w:rPr>
              <w:t>2</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E0466C">
              <w:rPr>
                <w:rFonts w:eastAsia="Calibri"/>
                <w:color w:val="000000"/>
                <w:kern w:val="0"/>
              </w:rPr>
              <w:t>11</w:t>
            </w:r>
            <w:r w:rsidRPr="00FB6137">
              <w:rPr>
                <w:rFonts w:eastAsia="Calibri"/>
                <w:color w:val="000000"/>
                <w:kern w:val="0"/>
              </w:rPr>
              <w:t>.</w:t>
            </w:r>
            <w:r w:rsidR="00B752D8">
              <w:rPr>
                <w:rFonts w:eastAsia="Calibri"/>
                <w:color w:val="000000"/>
                <w:kern w:val="0"/>
              </w:rPr>
              <w:t>0</w:t>
            </w:r>
            <w:r w:rsidR="00E0466C">
              <w:rPr>
                <w:rFonts w:eastAsia="Calibri"/>
                <w:color w:val="000000"/>
                <w:kern w:val="0"/>
              </w:rPr>
              <w:t>2</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E0466C">
              <w:rPr>
                <w:rFonts w:eastAsia="Calibri"/>
                <w:color w:val="000000"/>
                <w:kern w:val="0"/>
              </w:rPr>
              <w:t>11</w:t>
            </w:r>
            <w:r w:rsidRPr="00FB6137">
              <w:rPr>
                <w:rFonts w:eastAsia="Calibri"/>
                <w:color w:val="000000"/>
                <w:kern w:val="0"/>
              </w:rPr>
              <w:t>.</w:t>
            </w:r>
            <w:r w:rsidR="00B752D8">
              <w:rPr>
                <w:rFonts w:eastAsia="Calibri"/>
                <w:color w:val="000000"/>
                <w:kern w:val="0"/>
              </w:rPr>
              <w:t>0</w:t>
            </w:r>
            <w:r w:rsidR="00E0466C">
              <w:rPr>
                <w:rFonts w:eastAsia="Calibri"/>
                <w:color w:val="000000"/>
                <w:kern w:val="0"/>
              </w:rPr>
              <w:t>2</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E0466C" w:rsidP="006B398B">
            <w:pPr>
              <w:widowControl/>
              <w:suppressAutoHyphens w:val="0"/>
              <w:rPr>
                <w:rFonts w:eastAsia="Calibri"/>
                <w:color w:val="000000"/>
                <w:kern w:val="0"/>
              </w:rPr>
            </w:pPr>
            <w:r>
              <w:rPr>
                <w:rFonts w:eastAsia="Calibri"/>
                <w:color w:val="000000"/>
                <w:kern w:val="0"/>
              </w:rPr>
              <w:t>11</w:t>
            </w:r>
            <w:r w:rsidR="00B67362" w:rsidRPr="00E937CB">
              <w:rPr>
                <w:rFonts w:eastAsia="Calibri"/>
                <w:color w:val="000000"/>
                <w:kern w:val="0"/>
              </w:rPr>
              <w:t>.</w:t>
            </w:r>
            <w:r w:rsidR="0019326F">
              <w:rPr>
                <w:rFonts w:eastAsia="Calibri"/>
                <w:color w:val="000000"/>
                <w:kern w:val="0"/>
              </w:rPr>
              <w:t>0</w:t>
            </w:r>
            <w:r>
              <w:rPr>
                <w:rFonts w:eastAsia="Calibri"/>
                <w:color w:val="000000"/>
                <w:kern w:val="0"/>
              </w:rPr>
              <w:t>2</w:t>
            </w:r>
            <w:r w:rsidR="0019326F">
              <w:rPr>
                <w:rFonts w:eastAsia="Calibri"/>
                <w:color w:val="000000"/>
                <w:kern w:val="0"/>
              </w:rPr>
              <w:t>.</w:t>
            </w:r>
            <w:r>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наступления которого </w:t>
            </w:r>
            <w:r w:rsidRPr="00A33ABC">
              <w:rPr>
                <w:color w:val="000000"/>
              </w:rPr>
              <w:lastRenderedPageBreak/>
              <w:t>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lastRenderedPageBreak/>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w:t>
            </w:r>
            <w:r w:rsidRPr="00A33ABC">
              <w:rPr>
                <w:color w:val="000000"/>
              </w:rPr>
              <w:lastRenderedPageBreak/>
              <w:t>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Приложения к настоящему </w:t>
            </w:r>
            <w:r w:rsidRPr="00A33ABC">
              <w:rPr>
                <w:color w:val="000000"/>
              </w:rPr>
              <w:lastRenderedPageBreak/>
              <w:t>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lastRenderedPageBreak/>
              <w:t xml:space="preserve">Приложение №1 – Условия проведения запроса котировок в </w:t>
            </w:r>
            <w:r w:rsidRPr="00A33ABC">
              <w:rPr>
                <w:b/>
                <w:sz w:val="22"/>
                <w:szCs w:val="22"/>
              </w:rPr>
              <w:lastRenderedPageBreak/>
              <w:t xml:space="preserve">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0A09B8" w:rsidRDefault="000A09B8" w:rsidP="007B6178">
      <w:pPr>
        <w:tabs>
          <w:tab w:val="left" w:pos="-15"/>
        </w:tabs>
        <w:autoSpaceDE w:val="0"/>
        <w:spacing w:after="120"/>
        <w:ind w:left="-15" w:hanging="360"/>
        <w:jc w:val="both"/>
        <w:rPr>
          <w:sz w:val="22"/>
          <w:szCs w:val="22"/>
        </w:rPr>
      </w:pPr>
    </w:p>
    <w:p w:rsidR="0030157B" w:rsidRDefault="0030157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Источник финансирования закупки: 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42BE9"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r w:rsidR="00542BE9">
        <w:rPr>
          <w:sz w:val="22"/>
          <w:szCs w:val="22"/>
        </w:rPr>
        <w:t>:</w:t>
      </w:r>
    </w:p>
    <w:p w:rsidR="005F50F2" w:rsidRPr="00320C57" w:rsidRDefault="00542BE9" w:rsidP="005F50F2">
      <w:pPr>
        <w:tabs>
          <w:tab w:val="left" w:pos="-15"/>
        </w:tabs>
        <w:autoSpaceDE w:val="0"/>
        <w:spacing w:after="120"/>
        <w:ind w:left="-15" w:hanging="360"/>
        <w:jc w:val="both"/>
        <w:rPr>
          <w:sz w:val="22"/>
          <w:szCs w:val="22"/>
        </w:rPr>
      </w:pPr>
      <w:r>
        <w:rPr>
          <w:b/>
          <w:sz w:val="22"/>
          <w:szCs w:val="22"/>
        </w:rPr>
        <w:tab/>
      </w:r>
      <w:proofErr w:type="gramStart"/>
      <w:r>
        <w:rPr>
          <w:b/>
          <w:sz w:val="22"/>
          <w:szCs w:val="22"/>
        </w:rPr>
        <w:t>- копия</w:t>
      </w:r>
      <w:r w:rsidRPr="00542BE9">
        <w:rPr>
          <w:b/>
          <w:sz w:val="22"/>
          <w:szCs w:val="22"/>
        </w:rPr>
        <w:t xml:space="preserve">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 применения в</w:t>
      </w:r>
      <w:proofErr w:type="gramEnd"/>
      <w:r w:rsidRPr="00542BE9">
        <w:rPr>
          <w:b/>
          <w:sz w:val="22"/>
          <w:szCs w:val="22"/>
        </w:rPr>
        <w:t xml:space="preserve"> </w:t>
      </w:r>
      <w:proofErr w:type="gramStart"/>
      <w:r w:rsidRPr="00542BE9">
        <w:rPr>
          <w:b/>
          <w:sz w:val="22"/>
          <w:szCs w:val="22"/>
        </w:rPr>
        <w:t>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 ст.12</w:t>
      </w:r>
      <w:proofErr w:type="gramEnd"/>
      <w:r w:rsidRPr="00542BE9">
        <w:rPr>
          <w:b/>
          <w:sz w:val="22"/>
          <w:szCs w:val="22"/>
        </w:rPr>
        <w:t xml:space="preserve"> ФЗ № 99-ФЗ от 04.05.2011г. «О лицензировании отдельных видов деятельности» (копии, заверенные Участником, необходимо приложить к заявке)</w:t>
      </w:r>
      <w:r w:rsidR="005F50F2"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w:t>
      </w:r>
      <w:r w:rsidRPr="00320C57">
        <w:rPr>
          <w:sz w:val="22"/>
          <w:szCs w:val="22"/>
        </w:rPr>
        <w:lastRenderedPageBreak/>
        <w:t>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w:t>
      </w:r>
      <w:r w:rsidR="005F50F2" w:rsidRPr="00320C57">
        <w:rPr>
          <w:sz w:val="22"/>
          <w:szCs w:val="22"/>
        </w:rPr>
        <w:lastRenderedPageBreak/>
        <w:t>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lastRenderedPageBreak/>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912DA" w:rsidRPr="00A33ABC" w:rsidRDefault="000912DA" w:rsidP="000912DA">
      <w:pPr>
        <w:tabs>
          <w:tab w:val="left" w:pos="-15"/>
        </w:tabs>
        <w:autoSpaceDE w:val="0"/>
        <w:spacing w:after="120"/>
        <w:ind w:left="-15" w:hanging="360"/>
        <w:jc w:val="both"/>
        <w:rPr>
          <w:sz w:val="22"/>
          <w:szCs w:val="22"/>
        </w:rPr>
      </w:pPr>
      <w:proofErr w:type="gramStart"/>
      <w:r>
        <w:t>-</w:t>
      </w:r>
      <w:r w:rsidRPr="00B62F77">
        <w:rPr>
          <w:b/>
        </w:rPr>
        <w:t>Наличие у Участника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w:t>
      </w:r>
      <w:proofErr w:type="gramEnd"/>
      <w:r w:rsidRPr="00B62F77">
        <w:rPr>
          <w:b/>
        </w:rPr>
        <w:t xml:space="preserve"> </w:t>
      </w:r>
      <w:proofErr w:type="gramStart"/>
      <w:r w:rsidRPr="00B62F77">
        <w:rPr>
          <w:b/>
        </w:rPr>
        <w:t>применения в 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w:t>
      </w:r>
      <w:proofErr w:type="gramEnd"/>
      <w:r w:rsidRPr="00B62F77">
        <w:rPr>
          <w:b/>
        </w:rPr>
        <w:t xml:space="preserve"> ст.12 ФЗ № 99-ФЗ от 04.05.2011г. «О лицензировании отдельных видов деятельности» (копии, заверенные Участником, необходимо приложить к заявке).</w:t>
      </w:r>
    </w:p>
    <w:p w:rsidR="000912DA" w:rsidRPr="00320C57" w:rsidRDefault="000912DA" w:rsidP="00925DF8">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w:t>
      </w:r>
      <w:r w:rsidRPr="00320C57">
        <w:rPr>
          <w:sz w:val="22"/>
          <w:szCs w:val="22"/>
        </w:rPr>
        <w:lastRenderedPageBreak/>
        <w:t>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w:t>
      </w:r>
      <w:r w:rsidRPr="00320C57">
        <w:rPr>
          <w:sz w:val="22"/>
          <w:szCs w:val="22"/>
        </w:rPr>
        <w:lastRenderedPageBreak/>
        <w:t>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w:t>
      </w:r>
      <w:r w:rsidRPr="00320C57">
        <w:rPr>
          <w:sz w:val="22"/>
          <w:szCs w:val="22"/>
        </w:rPr>
        <w:lastRenderedPageBreak/>
        <w:t>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lastRenderedPageBreak/>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lastRenderedPageBreak/>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.2.9. </w:t>
      </w:r>
      <w:proofErr w:type="gramStart"/>
      <w:r w:rsidRPr="00320C57">
        <w:rPr>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0465B0" w:rsidRPr="000465B0" w:rsidRDefault="000465B0" w:rsidP="000465B0">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465B0">
        <w:rPr>
          <w:rFonts w:eastAsia="Times New Roman"/>
          <w:b/>
          <w:color w:val="000000"/>
          <w:kern w:val="0"/>
          <w:lang w:eastAsia="ru-RU"/>
        </w:rPr>
        <w:t>Техническое задание</w:t>
      </w:r>
    </w:p>
    <w:p w:rsidR="000465B0" w:rsidRPr="000465B0" w:rsidRDefault="000465B0" w:rsidP="000465B0">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006D284D" w:rsidRPr="006D284D">
        <w:rPr>
          <w:rFonts w:eastAsia="Times New Roman"/>
          <w:b/>
          <w:bCs/>
          <w:color w:val="000000"/>
          <w:kern w:val="0"/>
          <w:lang w:eastAsia="ru-RU"/>
        </w:rPr>
        <w:t>лекарственных сре</w:t>
      </w:r>
      <w:proofErr w:type="gramStart"/>
      <w:r w:rsidR="006D284D" w:rsidRPr="006D284D">
        <w:rPr>
          <w:rFonts w:eastAsia="Times New Roman"/>
          <w:b/>
          <w:bCs/>
          <w:color w:val="000000"/>
          <w:kern w:val="0"/>
          <w:lang w:eastAsia="ru-RU"/>
        </w:rPr>
        <w:t>дств дл</w:t>
      </w:r>
      <w:proofErr w:type="gramEnd"/>
      <w:r w:rsidR="006D284D" w:rsidRPr="006D284D">
        <w:rPr>
          <w:rFonts w:eastAsia="Times New Roman"/>
          <w:b/>
          <w:bCs/>
          <w:color w:val="000000"/>
          <w:kern w:val="0"/>
          <w:lang w:eastAsia="ru-RU"/>
        </w:rPr>
        <w:t>я наркоза</w:t>
      </w:r>
      <w:r w:rsidRPr="000465B0">
        <w:rPr>
          <w:rFonts w:eastAsia="Times New Roman"/>
          <w:b/>
          <w:kern w:val="0"/>
          <w:lang w:eastAsia="ru-RU"/>
        </w:rPr>
        <w:t xml:space="preserve"> </w:t>
      </w:r>
    </w:p>
    <w:p w:rsidR="000465B0" w:rsidRPr="000465B0" w:rsidRDefault="000465B0" w:rsidP="000465B0">
      <w:pPr>
        <w:widowControl/>
        <w:suppressAutoHyphens w:val="0"/>
        <w:ind w:left="-105"/>
        <w:jc w:val="center"/>
        <w:rPr>
          <w:rFonts w:eastAsia="Times New Roman"/>
          <w:b/>
          <w:kern w:val="0"/>
          <w:lang w:eastAsia="ru-RU"/>
        </w:rPr>
      </w:pPr>
    </w:p>
    <w:bookmarkEnd w:id="12"/>
    <w:p w:rsidR="009B2FB6" w:rsidRPr="00EC18CA" w:rsidRDefault="009B2FB6" w:rsidP="009B2FB6">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006D284D" w:rsidRPr="006D284D">
        <w:rPr>
          <w:rFonts w:eastAsia="Times New Roman"/>
          <w:b/>
          <w:bCs/>
          <w:color w:val="000000"/>
          <w:kern w:val="0"/>
          <w:lang w:eastAsia="ru-RU"/>
        </w:rPr>
        <w:t>лекарственных сре</w:t>
      </w:r>
      <w:proofErr w:type="gramStart"/>
      <w:r w:rsidR="006D284D" w:rsidRPr="006D284D">
        <w:rPr>
          <w:rFonts w:eastAsia="Times New Roman"/>
          <w:b/>
          <w:bCs/>
          <w:color w:val="000000"/>
          <w:kern w:val="0"/>
          <w:lang w:eastAsia="ru-RU"/>
        </w:rPr>
        <w:t>дств дл</w:t>
      </w:r>
      <w:proofErr w:type="gramEnd"/>
      <w:r w:rsidR="006D284D" w:rsidRPr="006D284D">
        <w:rPr>
          <w:rFonts w:eastAsia="Times New Roman"/>
          <w:b/>
          <w:bCs/>
          <w:color w:val="000000"/>
          <w:kern w:val="0"/>
          <w:lang w:eastAsia="ru-RU"/>
        </w:rPr>
        <w:t>я наркоза</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B2FB6" w:rsidRPr="00EC18CA" w:rsidRDefault="009B2FB6" w:rsidP="009B2FB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B2FB6" w:rsidRPr="00EC18CA" w:rsidRDefault="009B2FB6" w:rsidP="009B2FB6">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9B2FB6" w:rsidRPr="00EC18CA" w:rsidRDefault="009B2FB6" w:rsidP="009B2FB6">
      <w:pPr>
        <w:widowControl/>
        <w:suppressAutoHyphens w:val="0"/>
        <w:ind w:left="-284" w:firstLine="709"/>
        <w:jc w:val="both"/>
        <w:rPr>
          <w:rFonts w:eastAsia="Times New Roman"/>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7A00F3" w:rsidRPr="00EC18CA" w:rsidRDefault="009B2FB6" w:rsidP="007A00F3">
      <w:pPr>
        <w:jc w:val="both"/>
        <w:rPr>
          <w:rFonts w:eastAsia="Times New Roman"/>
          <w:kern w:val="0"/>
          <w:lang w:eastAsia="ru-RU"/>
        </w:rPr>
      </w:pPr>
      <w:r w:rsidRPr="00EC18CA">
        <w:rPr>
          <w:rFonts w:eastAsia="Times New Roman"/>
          <w:kern w:val="0"/>
          <w:lang w:eastAsia="ru-RU"/>
        </w:rPr>
        <w:t xml:space="preserve">3.2. Срок поставки товара: </w:t>
      </w:r>
      <w:r w:rsidR="007A00F3">
        <w:rPr>
          <w:rFonts w:eastAsia="Times New Roman"/>
          <w:snapToGrid w:val="0"/>
          <w:kern w:val="0"/>
          <w:sz w:val="22"/>
          <w:szCs w:val="22"/>
          <w:lang w:eastAsia="ru-RU"/>
        </w:rPr>
        <w:t>5</w:t>
      </w:r>
      <w:r w:rsidR="007A00F3"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9B2FB6" w:rsidRPr="00EC18CA" w:rsidRDefault="007A00F3" w:rsidP="007A00F3">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BA13FF">
        <w:rPr>
          <w:rFonts w:eastAsia="Times New Roman"/>
          <w:kern w:val="0"/>
          <w:lang w:eastAsia="ru-RU"/>
        </w:rPr>
        <w:t>.</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B2FB6" w:rsidRPr="00EC18CA" w:rsidRDefault="009B2FB6" w:rsidP="009B2FB6">
      <w:pPr>
        <w:widowControl/>
        <w:suppressAutoHyphens w:val="0"/>
        <w:ind w:left="-284" w:firstLine="708"/>
        <w:jc w:val="both"/>
        <w:rPr>
          <w:rFonts w:eastAsia="Times New Roman"/>
          <w:kern w:val="0"/>
          <w:lang w:eastAsia="ru-RU"/>
        </w:rPr>
      </w:pPr>
    </w:p>
    <w:p w:rsidR="009B2FB6" w:rsidRPr="00EC18CA" w:rsidRDefault="009B2FB6" w:rsidP="009B2FB6">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B2FB6" w:rsidRDefault="009B2FB6" w:rsidP="009B2FB6">
      <w:pPr>
        <w:widowControl/>
        <w:suppressAutoHyphens w:val="0"/>
        <w:ind w:left="-284" w:firstLine="540"/>
        <w:jc w:val="both"/>
        <w:rPr>
          <w:rFonts w:eastAsia="Times New Roman"/>
          <w:kern w:val="0"/>
          <w:lang w:eastAsia="ru-RU"/>
        </w:rPr>
      </w:pPr>
    </w:p>
    <w:p w:rsidR="00233CDA" w:rsidRPr="00EC18CA" w:rsidRDefault="00233CDA"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lastRenderedPageBreak/>
        <w:t xml:space="preserve">РАЗДЕЛ 2. ТРЕБОВАНИЯ К ОПИСАНИЮ ОБЪЕКТА ЗАКУПКИ </w:t>
      </w:r>
    </w:p>
    <w:p w:rsidR="009B2FB6" w:rsidRPr="00EC18CA" w:rsidRDefault="009B2FB6" w:rsidP="009B2FB6">
      <w:pPr>
        <w:widowControl/>
        <w:suppressAutoHyphens w:val="0"/>
        <w:ind w:left="-284" w:firstLine="540"/>
        <w:jc w:val="both"/>
        <w:rPr>
          <w:rFonts w:eastAsia="Times New Roman"/>
          <w:b/>
          <w:bCs/>
          <w:kern w:val="0"/>
          <w:lang w:eastAsia="ru-RU"/>
        </w:rPr>
      </w:pPr>
    </w:p>
    <w:p w:rsidR="009B2FB6" w:rsidRPr="00EC18CA" w:rsidRDefault="009B2FB6" w:rsidP="009B2FB6">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9B2FB6" w:rsidRPr="006956A1" w:rsidRDefault="009B2FB6" w:rsidP="006956A1">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sidR="006956A1">
        <w:rPr>
          <w:rFonts w:eastAsia="Times New Roman"/>
          <w:kern w:val="0"/>
          <w:lang w:eastAsia="ru-RU"/>
        </w:rPr>
        <w:t xml:space="preserve">ческом задании в спецификации.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9B2FB6" w:rsidRPr="00EC18CA" w:rsidRDefault="009B2FB6" w:rsidP="009B2FB6">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9B2FB6" w:rsidRPr="00EC18CA" w:rsidRDefault="009B2FB6" w:rsidP="009B2FB6">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B2FB6" w:rsidRPr="00EC18CA" w:rsidRDefault="009B2FB6" w:rsidP="009B2FB6">
      <w:pPr>
        <w:widowControl/>
        <w:suppressAutoHyphens w:val="0"/>
        <w:ind w:left="-284"/>
        <w:jc w:val="center"/>
        <w:rPr>
          <w:rFonts w:eastAsia="Times New Roman"/>
          <w:b/>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9B2FB6" w:rsidRPr="00EC18CA" w:rsidRDefault="009B2FB6" w:rsidP="006956A1">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sidR="006956A1">
        <w:rPr>
          <w:rFonts w:eastAsia="Times New Roman"/>
          <w:kern w:val="0"/>
          <w:lang w:eastAsia="ru-RU"/>
        </w:rPr>
        <w:t xml:space="preserve">Товара (далее – Спецификация).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B2FB6" w:rsidRPr="00EC18CA" w:rsidRDefault="009B2FB6"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7A00F3" w:rsidRPr="00EC18CA" w:rsidRDefault="009B2FB6" w:rsidP="007A00F3">
      <w:pPr>
        <w:jc w:val="both"/>
        <w:rPr>
          <w:rFonts w:eastAsia="Times New Roman"/>
          <w:kern w:val="0"/>
          <w:lang w:eastAsia="ru-RU"/>
        </w:rPr>
      </w:pPr>
      <w:r w:rsidRPr="00EC18CA">
        <w:rPr>
          <w:rFonts w:eastAsia="Times New Roman"/>
          <w:kern w:val="0"/>
          <w:lang w:eastAsia="ru-RU"/>
        </w:rPr>
        <w:t xml:space="preserve">            9.3. Порядок поставки: </w:t>
      </w:r>
      <w:r w:rsidR="007A00F3">
        <w:rPr>
          <w:rFonts w:eastAsia="Times New Roman"/>
          <w:snapToGrid w:val="0"/>
          <w:kern w:val="0"/>
          <w:sz w:val="22"/>
          <w:szCs w:val="22"/>
          <w:lang w:eastAsia="ru-RU"/>
        </w:rPr>
        <w:t>5</w:t>
      </w:r>
      <w:r w:rsidR="007A00F3"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9B2FB6" w:rsidRPr="00EC18CA" w:rsidRDefault="007A00F3" w:rsidP="007A00F3">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BA13FF">
        <w:rPr>
          <w:rFonts w:eastAsia="Times New Roman"/>
          <w:kern w:val="0"/>
          <w:lang w:eastAsia="ru-RU"/>
        </w:rPr>
        <w:t>.</w:t>
      </w:r>
    </w:p>
    <w:p w:rsidR="009B2FB6" w:rsidRPr="00EC18CA" w:rsidRDefault="009B2FB6" w:rsidP="009B2FB6">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B2FB6" w:rsidRPr="00EC18CA" w:rsidRDefault="009B2FB6"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B2FB6" w:rsidRPr="00EC18CA" w:rsidRDefault="009B2FB6" w:rsidP="009B2FB6">
      <w:pPr>
        <w:widowControl/>
        <w:suppressAutoHyphens w:val="0"/>
        <w:jc w:val="center"/>
        <w:rPr>
          <w:rFonts w:eastAsia="Times New Roman"/>
          <w:b/>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B2FB6" w:rsidRPr="00EC18CA" w:rsidRDefault="009B2FB6" w:rsidP="009B2FB6">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9B2FB6" w:rsidRPr="00EC18CA" w:rsidRDefault="009B2FB6"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9B2FB6" w:rsidRDefault="009B2FB6" w:rsidP="009B2FB6">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6A726A" w:rsidRPr="00B27ADB" w:rsidRDefault="006A726A" w:rsidP="006A726A">
      <w:pPr>
        <w:widowControl/>
        <w:suppressAutoHyphens w:val="0"/>
        <w:jc w:val="center"/>
        <w:rPr>
          <w:rFonts w:eastAsia="Times New Roman"/>
          <w:b/>
          <w:kern w:val="0"/>
          <w:lang w:val="en-US" w:eastAsia="ru-RU"/>
        </w:rPr>
      </w:pPr>
      <w:r w:rsidRPr="00535F6A">
        <w:rPr>
          <w:rFonts w:eastAsia="Times New Roman"/>
          <w:b/>
          <w:bCs/>
          <w:kern w:val="0"/>
          <w:lang w:eastAsia="ru-RU"/>
        </w:rPr>
        <w:t>РАЗДЕЛ 5. СПЕЦИФИКАЦИЯ ТОВАРА</w:t>
      </w:r>
    </w:p>
    <w:tbl>
      <w:tblPr>
        <w:tblW w:w="15161" w:type="dxa"/>
        <w:tblInd w:w="108" w:type="dxa"/>
        <w:tblLook w:val="04A0" w:firstRow="1" w:lastRow="0" w:firstColumn="1" w:lastColumn="0" w:noHBand="0" w:noVBand="1"/>
      </w:tblPr>
      <w:tblGrid>
        <w:gridCol w:w="607"/>
        <w:gridCol w:w="2563"/>
        <w:gridCol w:w="10511"/>
        <w:gridCol w:w="797"/>
        <w:gridCol w:w="683"/>
      </w:tblGrid>
      <w:tr w:rsidR="006A726A" w:rsidRPr="009C65F7" w:rsidTr="004E68DB">
        <w:trPr>
          <w:trHeight w:val="526"/>
        </w:trPr>
        <w:tc>
          <w:tcPr>
            <w:tcW w:w="607" w:type="dxa"/>
            <w:tcBorders>
              <w:top w:val="single" w:sz="8" w:space="0" w:color="auto"/>
              <w:left w:val="single" w:sz="8" w:space="0" w:color="auto"/>
              <w:bottom w:val="nil"/>
              <w:right w:val="nil"/>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 xml:space="preserve">№ </w:t>
            </w:r>
            <w:proofErr w:type="gramStart"/>
            <w:r w:rsidRPr="009C65F7">
              <w:rPr>
                <w:rFonts w:eastAsia="Times New Roman"/>
                <w:bCs/>
                <w:kern w:val="0"/>
                <w:sz w:val="22"/>
                <w:szCs w:val="22"/>
                <w:lang w:eastAsia="ru-RU"/>
              </w:rPr>
              <w:t>п</w:t>
            </w:r>
            <w:proofErr w:type="gramEnd"/>
            <w:r w:rsidRPr="009C65F7">
              <w:rPr>
                <w:rFonts w:eastAsia="Times New Roman"/>
                <w:bCs/>
                <w:kern w:val="0"/>
                <w:sz w:val="22"/>
                <w:szCs w:val="22"/>
                <w:lang w:eastAsia="ru-RU"/>
              </w:rPr>
              <w:t>/п</w:t>
            </w:r>
          </w:p>
        </w:tc>
        <w:tc>
          <w:tcPr>
            <w:tcW w:w="2563" w:type="dxa"/>
            <w:tcBorders>
              <w:top w:val="single" w:sz="8" w:space="0" w:color="auto"/>
              <w:left w:val="single" w:sz="4" w:space="0" w:color="auto"/>
              <w:bottom w:val="nil"/>
              <w:right w:val="nil"/>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Наименование товара</w:t>
            </w:r>
            <w:r w:rsidR="00DF4A35">
              <w:rPr>
                <w:rFonts w:eastAsia="Times New Roman"/>
                <w:bCs/>
                <w:kern w:val="0"/>
                <w:sz w:val="22"/>
                <w:szCs w:val="22"/>
                <w:lang w:eastAsia="ru-RU"/>
              </w:rPr>
              <w:t xml:space="preserve"> (МНН)</w:t>
            </w:r>
          </w:p>
        </w:tc>
        <w:tc>
          <w:tcPr>
            <w:tcW w:w="10511" w:type="dxa"/>
            <w:tcBorders>
              <w:top w:val="single" w:sz="4" w:space="0" w:color="auto"/>
              <w:left w:val="single" w:sz="4" w:space="0" w:color="auto"/>
              <w:right w:val="single" w:sz="4" w:space="0" w:color="auto"/>
            </w:tcBorders>
            <w:vAlign w:val="center"/>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797" w:type="dxa"/>
            <w:tcBorders>
              <w:top w:val="single" w:sz="4" w:space="0" w:color="auto"/>
              <w:left w:val="single" w:sz="4" w:space="0" w:color="auto"/>
              <w:bottom w:val="single" w:sz="4" w:space="0" w:color="auto"/>
              <w:right w:val="nil"/>
            </w:tcBorders>
            <w:shd w:val="clear" w:color="auto" w:fill="auto"/>
            <w:noWrap/>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Ед. изм.</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Кол-во</w:t>
            </w:r>
          </w:p>
        </w:tc>
      </w:tr>
      <w:tr w:rsidR="006A726A" w:rsidRPr="009C65F7" w:rsidTr="004E68DB">
        <w:trPr>
          <w:trHeight w:val="20"/>
        </w:trPr>
        <w:tc>
          <w:tcPr>
            <w:tcW w:w="607" w:type="dxa"/>
            <w:tcBorders>
              <w:top w:val="single" w:sz="8" w:space="0" w:color="auto"/>
              <w:left w:val="single" w:sz="8" w:space="0" w:color="auto"/>
              <w:bottom w:val="single" w:sz="8" w:space="0" w:color="auto"/>
              <w:right w:val="nil"/>
            </w:tcBorders>
          </w:tcPr>
          <w:p w:rsidR="006A726A" w:rsidRPr="009C65F7" w:rsidRDefault="004E68DB"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w:t>
            </w:r>
          </w:p>
        </w:tc>
        <w:tc>
          <w:tcPr>
            <w:tcW w:w="2563" w:type="dxa"/>
            <w:tcBorders>
              <w:top w:val="single" w:sz="8" w:space="0" w:color="auto"/>
              <w:left w:val="single" w:sz="4" w:space="0" w:color="auto"/>
              <w:bottom w:val="single" w:sz="8" w:space="0" w:color="auto"/>
              <w:right w:val="nil"/>
            </w:tcBorders>
            <w:vAlign w:val="center"/>
          </w:tcPr>
          <w:p w:rsidR="006A726A" w:rsidRDefault="006A726A" w:rsidP="00140D88">
            <w:pPr>
              <w:spacing w:line="276" w:lineRule="auto"/>
            </w:pPr>
            <w:proofErr w:type="spellStart"/>
            <w:r>
              <w:t>Севофлуран</w:t>
            </w:r>
            <w:proofErr w:type="spellEnd"/>
            <w:r w:rsidR="008D09E9">
              <w:t xml:space="preserve"> </w:t>
            </w:r>
          </w:p>
        </w:tc>
        <w:tc>
          <w:tcPr>
            <w:tcW w:w="10511" w:type="dxa"/>
            <w:tcBorders>
              <w:top w:val="single" w:sz="4" w:space="0" w:color="auto"/>
              <w:left w:val="single" w:sz="4" w:space="0" w:color="auto"/>
              <w:bottom w:val="single" w:sz="4" w:space="0" w:color="auto"/>
              <w:right w:val="single" w:sz="4" w:space="0" w:color="auto"/>
            </w:tcBorders>
            <w:vAlign w:val="center"/>
          </w:tcPr>
          <w:p w:rsidR="006A726A" w:rsidRDefault="006A726A" w:rsidP="007E43A4">
            <w:pPr>
              <w:spacing w:line="276" w:lineRule="auto"/>
              <w:jc w:val="center"/>
            </w:pPr>
            <w:r>
              <w:t>Жидкость д/</w:t>
            </w:r>
            <w:proofErr w:type="spellStart"/>
            <w:r>
              <w:t>ингал</w:t>
            </w:r>
            <w:proofErr w:type="spellEnd"/>
            <w:r>
              <w:t xml:space="preserve">. </w:t>
            </w:r>
            <w:proofErr w:type="spellStart"/>
            <w:r>
              <w:t>ф</w:t>
            </w:r>
            <w:proofErr w:type="gramStart"/>
            <w:r>
              <w:t>л</w:t>
            </w:r>
            <w:proofErr w:type="spellEnd"/>
            <w:r>
              <w:t>(</w:t>
            </w:r>
            <w:proofErr w:type="gramEnd"/>
            <w:r>
              <w:t xml:space="preserve">полиэтилен </w:t>
            </w:r>
            <w:proofErr w:type="spellStart"/>
            <w:r>
              <w:t>нафталат</w:t>
            </w:r>
            <w:proofErr w:type="spellEnd"/>
            <w:r>
              <w:t>) 250мл №1.  Используется для наркозно-дыхательных аппаратов «</w:t>
            </w:r>
            <w:proofErr w:type="spellStart"/>
            <w:r>
              <w:t>Drager</w:t>
            </w:r>
            <w:proofErr w:type="spellEnd"/>
            <w:r>
              <w:t xml:space="preserve">» - закрытая система, укомплектованная испарителями </w:t>
            </w:r>
            <w:proofErr w:type="spellStart"/>
            <w:r>
              <w:t>Севофлурана</w:t>
            </w:r>
            <w:proofErr w:type="spellEnd"/>
            <w:r>
              <w:t xml:space="preserve"> с типом заливного устройства </w:t>
            </w:r>
            <w:proofErr w:type="spellStart"/>
            <w:r>
              <w:t>Quik-Fil</w:t>
            </w:r>
            <w:proofErr w:type="spellEnd"/>
            <w:r>
              <w:t xml:space="preserve"> </w:t>
            </w:r>
            <w:proofErr w:type="gramStart"/>
            <w:r>
              <w:t xml:space="preserve">( </w:t>
            </w:r>
            <w:proofErr w:type="gramEnd"/>
            <w:r>
              <w:t>производства «</w:t>
            </w:r>
            <w:proofErr w:type="spellStart"/>
            <w:r>
              <w:t>Drager</w:t>
            </w:r>
            <w:proofErr w:type="spellEnd"/>
            <w:r>
              <w:t xml:space="preserve"> </w:t>
            </w:r>
            <w:proofErr w:type="spellStart"/>
            <w:r>
              <w:t>Medical</w:t>
            </w:r>
            <w:proofErr w:type="spellEnd"/>
            <w:r>
              <w:t xml:space="preserve"> </w:t>
            </w:r>
            <w:proofErr w:type="spellStart"/>
            <w:r>
              <w:t>GmbH</w:t>
            </w:r>
            <w:proofErr w:type="spellEnd"/>
            <w:r>
              <w:t xml:space="preserve">») предназначенным только для флаконов, оснащенных специальной укупорочной системой </w:t>
            </w:r>
            <w:proofErr w:type="spellStart"/>
            <w:r>
              <w:t>Quik-Fil</w:t>
            </w:r>
            <w:proofErr w:type="spellEnd"/>
            <w:r>
              <w:t xml:space="preserve"> установленных  в учреждении</w:t>
            </w:r>
          </w:p>
        </w:tc>
        <w:tc>
          <w:tcPr>
            <w:tcW w:w="797" w:type="dxa"/>
            <w:tcBorders>
              <w:top w:val="single" w:sz="4" w:space="0" w:color="auto"/>
              <w:left w:val="single" w:sz="4" w:space="0" w:color="auto"/>
              <w:bottom w:val="single" w:sz="4" w:space="0" w:color="auto"/>
              <w:right w:val="nil"/>
            </w:tcBorders>
            <w:vAlign w:val="center"/>
          </w:tcPr>
          <w:p w:rsidR="006A726A" w:rsidRDefault="006A726A" w:rsidP="007E43A4">
            <w:pPr>
              <w:spacing w:line="276" w:lineRule="auto"/>
              <w:jc w:val="center"/>
            </w:pPr>
            <w:proofErr w:type="spellStart"/>
            <w:r>
              <w:t>Флак</w:t>
            </w:r>
            <w:proofErr w:type="spellEnd"/>
            <w:r>
              <w:t>.</w:t>
            </w:r>
          </w:p>
        </w:tc>
        <w:tc>
          <w:tcPr>
            <w:tcW w:w="683" w:type="dxa"/>
            <w:tcBorders>
              <w:top w:val="single" w:sz="4" w:space="0" w:color="auto"/>
              <w:left w:val="single" w:sz="4" w:space="0" w:color="auto"/>
              <w:bottom w:val="single" w:sz="4" w:space="0" w:color="auto"/>
              <w:right w:val="single" w:sz="4" w:space="0" w:color="auto"/>
            </w:tcBorders>
            <w:vAlign w:val="center"/>
          </w:tcPr>
          <w:p w:rsidR="006A726A" w:rsidRPr="009C65F7" w:rsidRDefault="00B42F0A" w:rsidP="00634896">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120</w:t>
            </w:r>
          </w:p>
        </w:tc>
      </w:tr>
    </w:tbl>
    <w:p w:rsidR="00287AEA" w:rsidRDefault="00287AEA" w:rsidP="006956A1">
      <w:pPr>
        <w:tabs>
          <w:tab w:val="left" w:pos="-15"/>
        </w:tabs>
        <w:autoSpaceDE w:val="0"/>
        <w:spacing w:after="120"/>
        <w:jc w:val="both"/>
        <w:rPr>
          <w:sz w:val="22"/>
          <w:szCs w:val="22"/>
        </w:rPr>
      </w:pP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56"/>
        <w:gridCol w:w="2297"/>
        <w:gridCol w:w="2001"/>
        <w:gridCol w:w="2122"/>
        <w:gridCol w:w="1756"/>
        <w:gridCol w:w="1756"/>
      </w:tblGrid>
      <w:tr w:rsidR="00806C8B" w:rsidRPr="00C554ED" w:rsidTr="00B4115B">
        <w:tc>
          <w:tcPr>
            <w:tcW w:w="690" w:type="dxa"/>
            <w:vMerge w:val="restart"/>
          </w:tcPr>
          <w:p w:rsidR="00806C8B" w:rsidRPr="00C554ED" w:rsidRDefault="00806C8B" w:rsidP="00597894">
            <w:pPr>
              <w:widowControl/>
              <w:suppressAutoHyphens w:val="0"/>
              <w:jc w:val="center"/>
              <w:rPr>
                <w:rFonts w:eastAsia="Times New Roman"/>
                <w:b/>
                <w:kern w:val="0"/>
                <w:lang w:eastAsia="ru-RU"/>
              </w:rPr>
            </w:pPr>
            <w:r w:rsidRPr="00C554ED">
              <w:rPr>
                <w:rFonts w:eastAsia="Times New Roman"/>
                <w:b/>
                <w:kern w:val="0"/>
                <w:lang w:eastAsia="ru-RU"/>
              </w:rPr>
              <w:t>№</w:t>
            </w:r>
          </w:p>
        </w:tc>
        <w:tc>
          <w:tcPr>
            <w:tcW w:w="4056" w:type="dxa"/>
            <w:vMerge w:val="restart"/>
          </w:tcPr>
          <w:p w:rsidR="00806C8B" w:rsidRPr="00C554ED" w:rsidRDefault="00806C8B" w:rsidP="00597894">
            <w:pPr>
              <w:widowControl/>
              <w:suppressAutoHyphens w:val="0"/>
              <w:jc w:val="center"/>
              <w:rPr>
                <w:rFonts w:eastAsia="Times New Roman"/>
                <w:b/>
                <w:color w:val="000000"/>
                <w:kern w:val="0"/>
                <w:lang w:eastAsia="ru-RU"/>
              </w:rPr>
            </w:pPr>
            <w:r w:rsidRPr="00C554ED">
              <w:rPr>
                <w:rFonts w:eastAsia="Times New Roman"/>
                <w:b/>
                <w:kern w:val="0"/>
                <w:lang w:eastAsia="ru-RU"/>
              </w:rPr>
              <w:t>Наименование товара</w:t>
            </w:r>
            <w:r>
              <w:rPr>
                <w:rFonts w:eastAsia="Times New Roman"/>
                <w:b/>
                <w:kern w:val="0"/>
                <w:lang w:eastAsia="ru-RU"/>
              </w:rPr>
              <w:t xml:space="preserve"> </w:t>
            </w:r>
            <w:r w:rsidRPr="00DF4A35">
              <w:rPr>
                <w:rFonts w:eastAsia="Times New Roman"/>
                <w:b/>
                <w:kern w:val="0"/>
                <w:lang w:eastAsia="ru-RU"/>
              </w:rPr>
              <w:t>(МНН)</w:t>
            </w:r>
          </w:p>
        </w:tc>
        <w:tc>
          <w:tcPr>
            <w:tcW w:w="9932" w:type="dxa"/>
            <w:gridSpan w:val="5"/>
          </w:tcPr>
          <w:p w:rsidR="00806C8B" w:rsidRPr="00C554ED" w:rsidRDefault="00806C8B" w:rsidP="00597894">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 xml:space="preserve">Распределение общего </w:t>
            </w:r>
            <w:r w:rsidRPr="00C554ED">
              <w:rPr>
                <w:rFonts w:eastAsia="Times New Roman"/>
                <w:b/>
                <w:kern w:val="0"/>
                <w:lang w:eastAsia="ru-RU"/>
              </w:rPr>
              <w:t xml:space="preserve">количества поставляемого товара по поставкам, </w:t>
            </w:r>
            <w:proofErr w:type="spellStart"/>
            <w:r w:rsidRPr="00C554ED">
              <w:rPr>
                <w:rFonts w:eastAsia="Times New Roman"/>
                <w:b/>
                <w:kern w:val="0"/>
                <w:lang w:eastAsia="ru-RU"/>
              </w:rPr>
              <w:t>фл</w:t>
            </w:r>
            <w:proofErr w:type="spellEnd"/>
            <w:r w:rsidRPr="00C554ED">
              <w:rPr>
                <w:rFonts w:eastAsia="Times New Roman"/>
                <w:b/>
                <w:kern w:val="0"/>
                <w:lang w:eastAsia="ru-RU"/>
              </w:rPr>
              <w:t>.</w:t>
            </w:r>
          </w:p>
        </w:tc>
      </w:tr>
      <w:tr w:rsidR="004E581B" w:rsidRPr="00C554ED" w:rsidTr="00806C8B">
        <w:trPr>
          <w:trHeight w:val="429"/>
        </w:trPr>
        <w:tc>
          <w:tcPr>
            <w:tcW w:w="690" w:type="dxa"/>
            <w:vMerge/>
          </w:tcPr>
          <w:p w:rsidR="004E581B" w:rsidRPr="00C554ED" w:rsidRDefault="004E581B" w:rsidP="00597894">
            <w:pPr>
              <w:widowControl/>
              <w:suppressAutoHyphens w:val="0"/>
              <w:jc w:val="center"/>
              <w:rPr>
                <w:rFonts w:eastAsia="Times New Roman"/>
                <w:b/>
                <w:color w:val="000000"/>
                <w:kern w:val="0"/>
                <w:lang w:eastAsia="ru-RU"/>
              </w:rPr>
            </w:pPr>
          </w:p>
        </w:tc>
        <w:tc>
          <w:tcPr>
            <w:tcW w:w="4056" w:type="dxa"/>
            <w:vMerge/>
          </w:tcPr>
          <w:p w:rsidR="004E581B" w:rsidRPr="00C554ED" w:rsidRDefault="004E581B" w:rsidP="00597894">
            <w:pPr>
              <w:widowControl/>
              <w:suppressAutoHyphens w:val="0"/>
              <w:jc w:val="center"/>
              <w:rPr>
                <w:rFonts w:eastAsia="Times New Roman"/>
                <w:b/>
                <w:color w:val="000000"/>
                <w:kern w:val="0"/>
                <w:lang w:eastAsia="ru-RU"/>
              </w:rPr>
            </w:pPr>
          </w:p>
        </w:tc>
        <w:tc>
          <w:tcPr>
            <w:tcW w:w="2297" w:type="dxa"/>
          </w:tcPr>
          <w:p w:rsidR="004E581B" w:rsidRPr="00C554ED" w:rsidRDefault="004E581B" w:rsidP="00597894">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1</w:t>
            </w:r>
          </w:p>
        </w:tc>
        <w:tc>
          <w:tcPr>
            <w:tcW w:w="2001" w:type="dxa"/>
          </w:tcPr>
          <w:p w:rsidR="004E581B" w:rsidRPr="00C554ED" w:rsidRDefault="004E581B" w:rsidP="00597894">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2</w:t>
            </w:r>
          </w:p>
        </w:tc>
        <w:tc>
          <w:tcPr>
            <w:tcW w:w="2122" w:type="dxa"/>
          </w:tcPr>
          <w:p w:rsidR="004E581B" w:rsidRPr="00C554ED" w:rsidRDefault="004E581B" w:rsidP="00597894">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3</w:t>
            </w:r>
          </w:p>
        </w:tc>
        <w:tc>
          <w:tcPr>
            <w:tcW w:w="1756" w:type="dxa"/>
          </w:tcPr>
          <w:p w:rsidR="004E581B" w:rsidRDefault="004E581B" w:rsidP="004E581B">
            <w:r w:rsidRPr="00AF0177">
              <w:rPr>
                <w:rFonts w:eastAsia="Times New Roman"/>
                <w:b/>
                <w:color w:val="000000"/>
                <w:kern w:val="0"/>
                <w:lang w:eastAsia="ru-RU"/>
              </w:rPr>
              <w:t xml:space="preserve">Поставка </w:t>
            </w:r>
            <w:r>
              <w:rPr>
                <w:rFonts w:eastAsia="Times New Roman"/>
                <w:b/>
                <w:color w:val="000000"/>
                <w:kern w:val="0"/>
                <w:lang w:eastAsia="ru-RU"/>
              </w:rPr>
              <w:t>4</w:t>
            </w:r>
          </w:p>
        </w:tc>
        <w:tc>
          <w:tcPr>
            <w:tcW w:w="1756" w:type="dxa"/>
          </w:tcPr>
          <w:p w:rsidR="004E581B" w:rsidRDefault="004E581B" w:rsidP="004E581B">
            <w:r w:rsidRPr="00AF0177">
              <w:rPr>
                <w:rFonts w:eastAsia="Times New Roman"/>
                <w:b/>
                <w:color w:val="000000"/>
                <w:kern w:val="0"/>
                <w:lang w:eastAsia="ru-RU"/>
              </w:rPr>
              <w:t xml:space="preserve">Поставка </w:t>
            </w:r>
            <w:r>
              <w:rPr>
                <w:rFonts w:eastAsia="Times New Roman"/>
                <w:b/>
                <w:color w:val="000000"/>
                <w:kern w:val="0"/>
                <w:lang w:eastAsia="ru-RU"/>
              </w:rPr>
              <w:t>5</w:t>
            </w:r>
          </w:p>
        </w:tc>
      </w:tr>
      <w:tr w:rsidR="00806C8B" w:rsidRPr="00C554ED" w:rsidTr="00806C8B">
        <w:tc>
          <w:tcPr>
            <w:tcW w:w="690" w:type="dxa"/>
          </w:tcPr>
          <w:p w:rsidR="00806C8B" w:rsidRPr="009C65F7" w:rsidRDefault="00806C8B" w:rsidP="0059789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w:t>
            </w:r>
          </w:p>
        </w:tc>
        <w:tc>
          <w:tcPr>
            <w:tcW w:w="4056" w:type="dxa"/>
            <w:vAlign w:val="center"/>
          </w:tcPr>
          <w:p w:rsidR="00806C8B" w:rsidRDefault="00806C8B" w:rsidP="00597894">
            <w:pPr>
              <w:spacing w:line="276" w:lineRule="auto"/>
            </w:pPr>
            <w:proofErr w:type="spellStart"/>
            <w:r>
              <w:t>Севофлуран</w:t>
            </w:r>
            <w:proofErr w:type="spellEnd"/>
            <w:r>
              <w:t xml:space="preserve"> </w:t>
            </w:r>
          </w:p>
        </w:tc>
        <w:tc>
          <w:tcPr>
            <w:tcW w:w="2297" w:type="dxa"/>
            <w:vAlign w:val="center"/>
          </w:tcPr>
          <w:p w:rsidR="00806C8B" w:rsidRPr="00DF4A35" w:rsidRDefault="004E581B" w:rsidP="00BB512D">
            <w:pPr>
              <w:jc w:val="center"/>
              <w:rPr>
                <w:rFonts w:eastAsia="Times New Roman"/>
                <w:color w:val="000000"/>
                <w:lang w:eastAsia="ru-RU"/>
              </w:rPr>
            </w:pPr>
            <w:r>
              <w:rPr>
                <w:rFonts w:eastAsia="Times New Roman"/>
                <w:color w:val="000000"/>
                <w:lang w:eastAsia="ru-RU"/>
              </w:rPr>
              <w:t>24</w:t>
            </w:r>
          </w:p>
        </w:tc>
        <w:tc>
          <w:tcPr>
            <w:tcW w:w="2001" w:type="dxa"/>
            <w:vAlign w:val="center"/>
          </w:tcPr>
          <w:p w:rsidR="00806C8B" w:rsidRPr="00DF4A35" w:rsidRDefault="004E581B" w:rsidP="00BB512D">
            <w:pPr>
              <w:jc w:val="center"/>
              <w:rPr>
                <w:rFonts w:eastAsia="Times New Roman"/>
                <w:color w:val="000000"/>
                <w:lang w:eastAsia="ru-RU"/>
              </w:rPr>
            </w:pPr>
            <w:r>
              <w:rPr>
                <w:rFonts w:eastAsia="Times New Roman"/>
                <w:color w:val="000000"/>
                <w:lang w:eastAsia="ru-RU"/>
              </w:rPr>
              <w:t>24</w:t>
            </w:r>
          </w:p>
        </w:tc>
        <w:tc>
          <w:tcPr>
            <w:tcW w:w="2122" w:type="dxa"/>
            <w:vAlign w:val="center"/>
          </w:tcPr>
          <w:p w:rsidR="00806C8B" w:rsidRPr="00DF4A35" w:rsidRDefault="004E581B" w:rsidP="00597894">
            <w:pPr>
              <w:jc w:val="center"/>
              <w:rPr>
                <w:rFonts w:eastAsia="Times New Roman"/>
                <w:color w:val="000000"/>
                <w:lang w:eastAsia="ru-RU"/>
              </w:rPr>
            </w:pPr>
            <w:r>
              <w:rPr>
                <w:rFonts w:eastAsia="Times New Roman"/>
                <w:color w:val="000000"/>
                <w:lang w:eastAsia="ru-RU"/>
              </w:rPr>
              <w:t>24</w:t>
            </w:r>
          </w:p>
        </w:tc>
        <w:tc>
          <w:tcPr>
            <w:tcW w:w="1756" w:type="dxa"/>
          </w:tcPr>
          <w:p w:rsidR="00806C8B" w:rsidRDefault="004E581B" w:rsidP="00597894">
            <w:pPr>
              <w:jc w:val="center"/>
              <w:rPr>
                <w:rFonts w:eastAsia="Times New Roman"/>
                <w:color w:val="000000"/>
                <w:lang w:eastAsia="ru-RU"/>
              </w:rPr>
            </w:pPr>
            <w:r>
              <w:rPr>
                <w:rFonts w:eastAsia="Times New Roman"/>
                <w:color w:val="000000"/>
                <w:lang w:eastAsia="ru-RU"/>
              </w:rPr>
              <w:t>24</w:t>
            </w:r>
          </w:p>
        </w:tc>
        <w:tc>
          <w:tcPr>
            <w:tcW w:w="1756" w:type="dxa"/>
          </w:tcPr>
          <w:p w:rsidR="00806C8B" w:rsidRPr="001E1865" w:rsidRDefault="004E581B" w:rsidP="00597894">
            <w:pPr>
              <w:jc w:val="center"/>
              <w:rPr>
                <w:rFonts w:eastAsia="Times New Roman"/>
                <w:color w:val="000000"/>
                <w:lang w:val="en-US" w:eastAsia="ru-RU"/>
              </w:rPr>
            </w:pPr>
            <w:r>
              <w:rPr>
                <w:rFonts w:eastAsia="Times New Roman"/>
                <w:color w:val="000000"/>
                <w:lang w:eastAsia="ru-RU"/>
              </w:rPr>
              <w:t>24</w:t>
            </w:r>
          </w:p>
        </w:tc>
      </w:tr>
    </w:tbl>
    <w:p w:rsidR="00DF4A35" w:rsidRDefault="00DF4A35" w:rsidP="006A726A">
      <w:pPr>
        <w:tabs>
          <w:tab w:val="left" w:pos="-15"/>
        </w:tabs>
        <w:autoSpaceDE w:val="0"/>
        <w:spacing w:after="120"/>
        <w:ind w:left="-15" w:hanging="360"/>
        <w:jc w:val="both"/>
        <w:rPr>
          <w:sz w:val="22"/>
          <w:szCs w:val="22"/>
        </w:rPr>
      </w:pPr>
    </w:p>
    <w:p w:rsidR="00DF4A35" w:rsidRPr="00B27ADB" w:rsidRDefault="00DF4A35" w:rsidP="006A726A">
      <w:pPr>
        <w:tabs>
          <w:tab w:val="left" w:pos="-15"/>
        </w:tabs>
        <w:autoSpaceDE w:val="0"/>
        <w:spacing w:after="120"/>
        <w:ind w:left="-15" w:hanging="360"/>
        <w:jc w:val="both"/>
        <w:rPr>
          <w:sz w:val="22"/>
          <w:szCs w:val="22"/>
        </w:rPr>
      </w:pPr>
    </w:p>
    <w:p w:rsidR="006A726A" w:rsidRPr="00A33ABC" w:rsidRDefault="006A726A" w:rsidP="006A726A">
      <w:pPr>
        <w:tabs>
          <w:tab w:val="left" w:pos="-15"/>
        </w:tabs>
        <w:autoSpaceDE w:val="0"/>
        <w:spacing w:after="120"/>
        <w:ind w:left="-15" w:hanging="360"/>
        <w:jc w:val="both"/>
        <w:rPr>
          <w:sz w:val="22"/>
          <w:szCs w:val="22"/>
        </w:rPr>
        <w:sectPr w:rsidR="006A726A"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поставку </w:t>
      </w:r>
      <w:r w:rsidR="006D284D" w:rsidRPr="006D284D">
        <w:rPr>
          <w:rFonts w:eastAsia="Times New Roman"/>
          <w:b/>
          <w:kern w:val="0"/>
          <w:lang w:eastAsia="ru-RU"/>
        </w:rPr>
        <w:t>лекарственных сре</w:t>
      </w:r>
      <w:proofErr w:type="gramStart"/>
      <w:r w:rsidR="006D284D" w:rsidRPr="006D284D">
        <w:rPr>
          <w:rFonts w:eastAsia="Times New Roman"/>
          <w:b/>
          <w:kern w:val="0"/>
          <w:lang w:eastAsia="ru-RU"/>
        </w:rPr>
        <w:t>дств дл</w:t>
      </w:r>
      <w:proofErr w:type="gramEnd"/>
      <w:r w:rsidR="006D284D" w:rsidRPr="006D284D">
        <w:rPr>
          <w:rFonts w:eastAsia="Times New Roman"/>
          <w:b/>
          <w:kern w:val="0"/>
          <w:lang w:eastAsia="ru-RU"/>
        </w:rPr>
        <w:t>я наркоза</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sidR="00BA13FF">
        <w:rPr>
          <w:rFonts w:eastAsia="Times New Roman"/>
          <w:kern w:val="0"/>
          <w:lang w:eastAsia="ru-RU"/>
        </w:rPr>
        <w:t>2</w:t>
      </w:r>
      <w:r w:rsidR="006D284D">
        <w:rPr>
          <w:rFonts w:eastAsia="Times New Roman"/>
          <w:kern w:val="0"/>
          <w:lang w:val="en-US"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3"/>
    <w:p w:rsidR="002671A8" w:rsidRPr="002671A8" w:rsidRDefault="002671A8" w:rsidP="002671A8">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лекарственные средства (далее – товар) в количестве и в сроки, указанные в Техническом задании (Приложение №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1.4. Место поставки товара: Москва, ул. Щепкина, д.61/2, корп.1</w:t>
      </w:r>
    </w:p>
    <w:p w:rsidR="00467742" w:rsidRPr="00EC18CA" w:rsidRDefault="002671A8" w:rsidP="00467742">
      <w:pPr>
        <w:jc w:val="both"/>
        <w:rPr>
          <w:rFonts w:eastAsia="Times New Roman"/>
          <w:kern w:val="0"/>
          <w:lang w:eastAsia="ru-RU"/>
        </w:rPr>
      </w:pPr>
      <w:r w:rsidRPr="002671A8">
        <w:rPr>
          <w:rFonts w:eastAsia="Times New Roman"/>
          <w:kern w:val="0"/>
          <w:lang w:eastAsia="ru-RU"/>
        </w:rPr>
        <w:t xml:space="preserve">1.5 Срок поставки товара: </w:t>
      </w:r>
      <w:r w:rsidR="00467742">
        <w:rPr>
          <w:rFonts w:eastAsia="Times New Roman"/>
          <w:snapToGrid w:val="0"/>
          <w:kern w:val="0"/>
          <w:sz w:val="22"/>
          <w:szCs w:val="22"/>
          <w:lang w:eastAsia="ru-RU"/>
        </w:rPr>
        <w:t>5</w:t>
      </w:r>
      <w:r w:rsidR="00467742"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2671A8" w:rsidRPr="002671A8" w:rsidRDefault="00467742" w:rsidP="00467742">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BA13FF">
        <w:rPr>
          <w:rFonts w:eastAsia="Times New Roman"/>
          <w:kern w:val="0"/>
          <w:lang w:eastAsia="ru-RU"/>
        </w:rPr>
        <w:t>.</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3.3. Источники финансирования: средства территориального фонда обязательного медицинского страхования</w:t>
      </w:r>
      <w:r w:rsidR="00047E3C" w:rsidRPr="00047E3C">
        <w:rPr>
          <w:rFonts w:eastAsia="Times New Roman"/>
          <w:bCs/>
          <w:kern w:val="0"/>
          <w:lang w:eastAsia="ru-RU"/>
        </w:rPr>
        <w:t xml:space="preserve"> </w:t>
      </w:r>
      <w:r w:rsidR="00047E3C">
        <w:rPr>
          <w:rFonts w:eastAsia="Times New Roman"/>
          <w:bCs/>
          <w:kern w:val="0"/>
          <w:lang w:eastAsia="ru-RU"/>
        </w:rPr>
        <w:t xml:space="preserve">и (или) </w:t>
      </w:r>
      <w:r w:rsidRPr="002671A8">
        <w:rPr>
          <w:rFonts w:eastAsia="Times New Roman"/>
          <w:bCs/>
          <w:kern w:val="0"/>
          <w:lang w:eastAsia="ru-RU"/>
        </w:rPr>
        <w:t>средства от иной приносящей доход деятельности.</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lastRenderedPageBreak/>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467742" w:rsidRPr="00EC18CA" w:rsidRDefault="002671A8" w:rsidP="00467742">
      <w:pPr>
        <w:jc w:val="both"/>
        <w:rPr>
          <w:rFonts w:eastAsia="Times New Roman"/>
          <w:kern w:val="0"/>
          <w:lang w:eastAsia="ru-RU"/>
        </w:rPr>
      </w:pPr>
      <w:r w:rsidRPr="002671A8">
        <w:rPr>
          <w:rFonts w:eastAsia="Times New Roman"/>
          <w:kern w:val="0"/>
          <w:lang w:eastAsia="ru-RU"/>
        </w:rPr>
        <w:t xml:space="preserve">4.2. Порядок поставки: </w:t>
      </w:r>
      <w:r w:rsidR="00467742">
        <w:rPr>
          <w:rFonts w:eastAsia="Times New Roman"/>
          <w:snapToGrid w:val="0"/>
          <w:kern w:val="0"/>
          <w:sz w:val="22"/>
          <w:szCs w:val="22"/>
          <w:lang w:eastAsia="ru-RU"/>
        </w:rPr>
        <w:t>5</w:t>
      </w:r>
      <w:r w:rsidR="00467742"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2671A8" w:rsidRPr="002671A8" w:rsidRDefault="00467742" w:rsidP="00467742">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BA13FF">
        <w:rPr>
          <w:rFonts w:eastAsia="Times New Roman"/>
          <w:kern w:val="0"/>
          <w:lang w:eastAsia="ru-RU"/>
        </w:rPr>
        <w:t>.</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lastRenderedPageBreak/>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lastRenderedPageBreak/>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2671A8">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2671A8" w:rsidRPr="002671A8" w:rsidRDefault="002671A8" w:rsidP="002671A8">
            <w:pPr>
              <w:widowControl/>
              <w:suppressAutoHyphens w:val="0"/>
              <w:ind w:left="720"/>
              <w:rPr>
                <w:rFonts w:eastAsia="Times New Roman"/>
                <w:b/>
                <w:kern w:val="0"/>
                <w:lang w:eastAsia="ru-RU"/>
              </w:rPr>
            </w:pP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lastRenderedPageBreak/>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4" w:name="OLE_LINK15"/>
                  <w:bookmarkStart w:id="15" w:name="OLE_LINK16"/>
                  <w:r w:rsidRPr="002671A8">
                    <w:rPr>
                      <w:rFonts w:eastAsia="Times New Roman"/>
                      <w:b/>
                      <w:kern w:val="0"/>
                      <w:lang w:eastAsia="ru-RU"/>
                    </w:rPr>
                    <w:t>ГАУЗ МО «МОСП»</w:t>
                  </w:r>
                  <w:bookmarkEnd w:id="14"/>
                  <w:bookmarkEnd w:id="15"/>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 xml:space="preserve"> ГАУЗ Московской  области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CA7B23">
          <w:pgSz w:w="11906" w:h="16838"/>
          <w:pgMar w:top="851" w:right="849"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r w:rsidRPr="003C7662">
        <w:rPr>
          <w:rFonts w:eastAsia="Times New Roman"/>
          <w:b/>
          <w:kern w:val="0"/>
          <w:sz w:val="22"/>
          <w:szCs w:val="22"/>
          <w:lang w:eastAsia="ru-RU"/>
        </w:rPr>
        <w:t xml:space="preserve">к  договору </w:t>
      </w:r>
      <w:proofErr w:type="gramStart"/>
      <w:r w:rsidRPr="003C7662">
        <w:rPr>
          <w:rFonts w:eastAsia="Times New Roman"/>
          <w:b/>
          <w:kern w:val="0"/>
          <w:sz w:val="22"/>
          <w:szCs w:val="22"/>
          <w:lang w:eastAsia="ru-RU"/>
        </w:rPr>
        <w:t>приложены</w:t>
      </w:r>
      <w:proofErr w:type="gramEnd"/>
      <w:r w:rsidRPr="003C7662">
        <w:rPr>
          <w:rFonts w:eastAsia="Times New Roman"/>
          <w:b/>
          <w:kern w:val="0"/>
          <w:sz w:val="22"/>
          <w:szCs w:val="22"/>
          <w:lang w:eastAsia="ru-RU"/>
        </w:rPr>
        <w:t xml:space="preserve"> в отдельном файле</w:t>
      </w:r>
    </w:p>
    <w:p w:rsidR="009E4F8E" w:rsidRDefault="009E4F8E" w:rsidP="009E4F8E">
      <w:pPr>
        <w:widowControl/>
        <w:suppressAutoHyphens w:val="0"/>
        <w:jc w:val="right"/>
        <w:rPr>
          <w:rFonts w:eastAsia="Times New Roman"/>
          <w:kern w:val="0"/>
          <w:lang w:eastAsia="ru-RU"/>
        </w:rPr>
      </w:pPr>
      <w:bookmarkStart w:id="16" w:name="_GoBack"/>
      <w:bookmarkEnd w:id="16"/>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172FE7" w:rsidRPr="000465B0" w:rsidRDefault="00172FE7" w:rsidP="00172FE7">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172FE7" w:rsidRPr="000465B0" w:rsidRDefault="00172FE7" w:rsidP="00172FE7">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Pr="006D284D">
        <w:rPr>
          <w:rFonts w:eastAsia="Times New Roman"/>
          <w:b/>
          <w:bCs/>
          <w:color w:val="000000"/>
          <w:kern w:val="0"/>
          <w:lang w:eastAsia="ru-RU"/>
        </w:rPr>
        <w:t>лекарственных сре</w:t>
      </w:r>
      <w:proofErr w:type="gramStart"/>
      <w:r w:rsidRPr="006D284D">
        <w:rPr>
          <w:rFonts w:eastAsia="Times New Roman"/>
          <w:b/>
          <w:bCs/>
          <w:color w:val="000000"/>
          <w:kern w:val="0"/>
          <w:lang w:eastAsia="ru-RU"/>
        </w:rPr>
        <w:t>дств дл</w:t>
      </w:r>
      <w:proofErr w:type="gramEnd"/>
      <w:r w:rsidRPr="006D284D">
        <w:rPr>
          <w:rFonts w:eastAsia="Times New Roman"/>
          <w:b/>
          <w:bCs/>
          <w:color w:val="000000"/>
          <w:kern w:val="0"/>
          <w:lang w:eastAsia="ru-RU"/>
        </w:rPr>
        <w:t>я наркоза</w:t>
      </w:r>
      <w:r w:rsidRPr="000465B0">
        <w:rPr>
          <w:rFonts w:eastAsia="Times New Roman"/>
          <w:b/>
          <w:kern w:val="0"/>
          <w:lang w:eastAsia="ru-RU"/>
        </w:rPr>
        <w:t xml:space="preserve"> </w:t>
      </w:r>
    </w:p>
    <w:p w:rsidR="00172FE7" w:rsidRPr="000465B0" w:rsidRDefault="00172FE7" w:rsidP="00172FE7">
      <w:pPr>
        <w:widowControl/>
        <w:suppressAutoHyphens w:val="0"/>
        <w:ind w:left="-105"/>
        <w:jc w:val="center"/>
        <w:rPr>
          <w:rFonts w:eastAsia="Times New Roman"/>
          <w:b/>
          <w:kern w:val="0"/>
          <w:lang w:eastAsia="ru-RU"/>
        </w:rPr>
      </w:pPr>
    </w:p>
    <w:p w:rsidR="00172FE7" w:rsidRPr="00EC18CA" w:rsidRDefault="00172FE7" w:rsidP="00172FE7">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172FE7" w:rsidRPr="00614602" w:rsidRDefault="00172FE7" w:rsidP="00614602">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Pr="006D284D">
        <w:rPr>
          <w:rFonts w:eastAsia="Times New Roman"/>
          <w:b/>
          <w:bCs/>
          <w:color w:val="000000"/>
          <w:kern w:val="0"/>
          <w:lang w:eastAsia="ru-RU"/>
        </w:rPr>
        <w:t>лекарственных сре</w:t>
      </w:r>
      <w:proofErr w:type="gramStart"/>
      <w:r w:rsidRPr="006D284D">
        <w:rPr>
          <w:rFonts w:eastAsia="Times New Roman"/>
          <w:b/>
          <w:bCs/>
          <w:color w:val="000000"/>
          <w:kern w:val="0"/>
          <w:lang w:eastAsia="ru-RU"/>
        </w:rPr>
        <w:t>дств дл</w:t>
      </w:r>
      <w:proofErr w:type="gramEnd"/>
      <w:r w:rsidRPr="006D284D">
        <w:rPr>
          <w:rFonts w:eastAsia="Times New Roman"/>
          <w:b/>
          <w:bCs/>
          <w:color w:val="000000"/>
          <w:kern w:val="0"/>
          <w:lang w:eastAsia="ru-RU"/>
        </w:rPr>
        <w:t>я наркоза</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w:t>
      </w:r>
      <w:r w:rsidR="00614602">
        <w:rPr>
          <w:rFonts w:eastAsia="Times New Roman"/>
          <w:kern w:val="0"/>
          <w:lang w:eastAsia="ru-RU"/>
        </w:rPr>
        <w:t>оликлиника» (далее - Заказчик).</w:t>
      </w:r>
    </w:p>
    <w:p w:rsidR="00172FE7" w:rsidRPr="00EC18CA" w:rsidRDefault="00172FE7" w:rsidP="00172FE7">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72FE7" w:rsidRPr="00EC18CA" w:rsidRDefault="00172FE7" w:rsidP="0061460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 xml:space="preserve">2.4. </w:t>
      </w:r>
      <w:r w:rsidR="00614602">
        <w:rPr>
          <w:rFonts w:eastAsia="Times New Roman"/>
          <w:kern w:val="0"/>
          <w:lang w:eastAsia="ru-RU"/>
        </w:rPr>
        <w:t>Авансирование не предусмотрено.</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172FE7" w:rsidRPr="00EC18CA" w:rsidRDefault="00172FE7" w:rsidP="00172FE7">
      <w:pPr>
        <w:jc w:val="both"/>
        <w:rPr>
          <w:rFonts w:eastAsia="Times New Roman"/>
          <w:kern w:val="0"/>
          <w:lang w:eastAsia="ru-RU"/>
        </w:rPr>
      </w:pPr>
      <w:r w:rsidRPr="00EC18CA">
        <w:rPr>
          <w:rFonts w:eastAsia="Times New Roman"/>
          <w:kern w:val="0"/>
          <w:lang w:eastAsia="ru-RU"/>
        </w:rPr>
        <w:t xml:space="preserve">3.2. Срок поставки товара: </w:t>
      </w:r>
      <w:r>
        <w:rPr>
          <w:rFonts w:eastAsia="Times New Roman"/>
          <w:snapToGrid w:val="0"/>
          <w:kern w:val="0"/>
          <w:sz w:val="22"/>
          <w:szCs w:val="22"/>
          <w:lang w:eastAsia="ru-RU"/>
        </w:rPr>
        <w:t>5</w:t>
      </w:r>
      <w:r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172FE7" w:rsidRPr="00EC18CA" w:rsidRDefault="00172FE7" w:rsidP="00172FE7">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Pr>
          <w:rFonts w:eastAsia="Times New Roman"/>
          <w:kern w:val="0"/>
          <w:lang w:eastAsia="ru-RU"/>
        </w:rPr>
        <w:t>.</w:t>
      </w:r>
    </w:p>
    <w:p w:rsidR="00172FE7" w:rsidRPr="00EC18CA" w:rsidRDefault="00172FE7" w:rsidP="00614602">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w:t>
      </w:r>
      <w:r w:rsidR="00614602">
        <w:rPr>
          <w:rFonts w:eastAsia="Times New Roman"/>
          <w:kern w:val="0"/>
          <w:lang w:eastAsia="ru-RU"/>
        </w:rPr>
        <w:t xml:space="preserve"> силами Поставщика за его счет.</w:t>
      </w:r>
    </w:p>
    <w:p w:rsidR="00172FE7" w:rsidRPr="00EC18CA" w:rsidRDefault="00172FE7" w:rsidP="00172FE7">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172FE7" w:rsidRPr="00EC18CA" w:rsidRDefault="00172FE7" w:rsidP="00172FE7">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72FE7" w:rsidRPr="00EC18CA" w:rsidRDefault="00172FE7" w:rsidP="00172FE7">
      <w:pPr>
        <w:widowControl/>
        <w:spacing w:after="60"/>
        <w:ind w:firstLine="709"/>
        <w:jc w:val="both"/>
        <w:rPr>
          <w:rFonts w:eastAsia="Calibri"/>
          <w:kern w:val="0"/>
          <w:lang w:val="x-none" w:eastAsia="zh-CN"/>
        </w:rPr>
      </w:pPr>
      <w:r w:rsidRPr="00EC18CA">
        <w:rPr>
          <w:rFonts w:eastAsia="Calibri"/>
          <w:kern w:val="0"/>
          <w:lang w:val="x-none" w:eastAsia="zh-CN"/>
        </w:rPr>
        <w:lastRenderedPageBreak/>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72FE7" w:rsidRPr="00EC18CA" w:rsidRDefault="00172FE7" w:rsidP="00614602">
      <w:pPr>
        <w:widowControl/>
        <w:suppressAutoHyphens w:val="0"/>
        <w:jc w:val="both"/>
        <w:rPr>
          <w:rFonts w:eastAsia="Times New Roman"/>
          <w:kern w:val="0"/>
          <w:lang w:eastAsia="ru-RU"/>
        </w:rPr>
      </w:pPr>
    </w:p>
    <w:p w:rsidR="00172FE7" w:rsidRPr="00EC18CA" w:rsidRDefault="00172FE7" w:rsidP="00172FE7">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172FE7" w:rsidRPr="00EC18CA" w:rsidRDefault="00172FE7" w:rsidP="00172FE7">
      <w:pPr>
        <w:widowControl/>
        <w:suppressAutoHyphens w:val="0"/>
        <w:ind w:left="-284" w:firstLine="540"/>
        <w:jc w:val="both"/>
        <w:rPr>
          <w:rFonts w:eastAsia="Times New Roman"/>
          <w:b/>
          <w:bCs/>
          <w:kern w:val="0"/>
          <w:lang w:eastAsia="ru-RU"/>
        </w:rPr>
      </w:pPr>
    </w:p>
    <w:p w:rsidR="00172FE7" w:rsidRPr="00EC18CA" w:rsidRDefault="00172FE7" w:rsidP="00172FE7">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172FE7" w:rsidRPr="006956A1" w:rsidRDefault="00172FE7" w:rsidP="00172FE7">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172FE7" w:rsidRPr="00EC18CA" w:rsidRDefault="00172FE7" w:rsidP="00172FE7">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172FE7" w:rsidRPr="00EC18CA" w:rsidRDefault="00172FE7" w:rsidP="00172FE7">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72FE7" w:rsidRPr="00EC18CA" w:rsidRDefault="00172FE7" w:rsidP="00172FE7">
      <w:pPr>
        <w:widowControl/>
        <w:suppressAutoHyphens w:val="0"/>
        <w:ind w:left="-284"/>
        <w:jc w:val="center"/>
        <w:rPr>
          <w:rFonts w:eastAsia="Times New Roman"/>
          <w:b/>
          <w:kern w:val="0"/>
          <w:lang w:eastAsia="ru-RU"/>
        </w:rPr>
      </w:pP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72FE7" w:rsidRPr="00EC18CA" w:rsidRDefault="00172FE7" w:rsidP="00172FE7">
      <w:pPr>
        <w:widowControl/>
        <w:suppressAutoHyphens w:val="0"/>
        <w:ind w:left="-284" w:firstLine="540"/>
        <w:jc w:val="both"/>
        <w:rPr>
          <w:rFonts w:eastAsia="Times New Roman"/>
          <w:kern w:val="0"/>
          <w:lang w:eastAsia="ru-RU"/>
        </w:rPr>
      </w:pPr>
    </w:p>
    <w:p w:rsidR="00172FE7" w:rsidRPr="00EC18CA" w:rsidRDefault="00172FE7" w:rsidP="00172FE7">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172FE7" w:rsidRPr="00EC18CA" w:rsidRDefault="00172FE7" w:rsidP="00172FE7">
      <w:pPr>
        <w:jc w:val="both"/>
        <w:rPr>
          <w:rFonts w:eastAsia="Times New Roman"/>
          <w:kern w:val="0"/>
          <w:lang w:eastAsia="ru-RU"/>
        </w:rPr>
      </w:pPr>
      <w:r w:rsidRPr="00EC18CA">
        <w:rPr>
          <w:rFonts w:eastAsia="Times New Roman"/>
          <w:kern w:val="0"/>
          <w:lang w:eastAsia="ru-RU"/>
        </w:rPr>
        <w:t xml:space="preserve">            9.3. Порядок поставки: </w:t>
      </w:r>
      <w:r>
        <w:rPr>
          <w:rFonts w:eastAsia="Times New Roman"/>
          <w:snapToGrid w:val="0"/>
          <w:kern w:val="0"/>
          <w:sz w:val="22"/>
          <w:szCs w:val="22"/>
          <w:lang w:eastAsia="ru-RU"/>
        </w:rPr>
        <w:t>5</w:t>
      </w:r>
      <w:r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172FE7" w:rsidRPr="00EC18CA" w:rsidRDefault="00172FE7" w:rsidP="00172FE7">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Pr>
          <w:rFonts w:eastAsia="Times New Roman"/>
          <w:kern w:val="0"/>
          <w:lang w:eastAsia="ru-RU"/>
        </w:rPr>
        <w:t>.</w:t>
      </w:r>
    </w:p>
    <w:p w:rsidR="00172FE7" w:rsidRPr="00EC18CA" w:rsidRDefault="00172FE7" w:rsidP="00172FE7">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72FE7" w:rsidRPr="00EC18CA" w:rsidRDefault="00172FE7" w:rsidP="00172FE7">
      <w:pPr>
        <w:widowControl/>
        <w:suppressAutoHyphens w:val="0"/>
        <w:jc w:val="center"/>
        <w:rPr>
          <w:rFonts w:eastAsia="Times New Roman"/>
          <w:b/>
          <w:bCs/>
          <w:kern w:val="0"/>
          <w:lang w:eastAsia="ru-RU"/>
        </w:rPr>
      </w:pPr>
    </w:p>
    <w:p w:rsidR="00172FE7" w:rsidRPr="00EC18CA" w:rsidRDefault="00172FE7" w:rsidP="00172FE7">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72FE7" w:rsidRPr="00EC18CA" w:rsidRDefault="00172FE7" w:rsidP="00172FE7">
      <w:pPr>
        <w:widowControl/>
        <w:suppressAutoHyphens w:val="0"/>
        <w:jc w:val="center"/>
        <w:rPr>
          <w:rFonts w:eastAsia="Times New Roman"/>
          <w:b/>
          <w:kern w:val="0"/>
          <w:lang w:eastAsia="ru-RU"/>
        </w:rPr>
      </w:pPr>
    </w:p>
    <w:p w:rsidR="00172FE7" w:rsidRPr="00EC18CA" w:rsidRDefault="00172FE7" w:rsidP="00172FE7">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72FE7" w:rsidRPr="00EC18CA" w:rsidRDefault="00172FE7" w:rsidP="00172FE7">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172FE7" w:rsidRPr="00EC18CA" w:rsidRDefault="00172FE7" w:rsidP="00172FE7">
      <w:pPr>
        <w:widowControl/>
        <w:suppressAutoHyphens w:val="0"/>
        <w:jc w:val="center"/>
        <w:rPr>
          <w:rFonts w:eastAsia="Times New Roman"/>
          <w:b/>
          <w:bCs/>
          <w:kern w:val="0"/>
          <w:lang w:eastAsia="ru-RU"/>
        </w:rPr>
      </w:pPr>
    </w:p>
    <w:p w:rsidR="00172FE7" w:rsidRPr="00EC18CA" w:rsidRDefault="00172FE7" w:rsidP="00172FE7">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755447" w:rsidRDefault="00172FE7" w:rsidP="00172FE7">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00755447" w:rsidRPr="00276245">
        <w:rPr>
          <w:rFonts w:eastAsia="Times New Roman"/>
          <w:b/>
          <w:bCs/>
          <w:kern w:val="0"/>
          <w:lang w:eastAsia="ru-RU"/>
        </w:rPr>
        <w:t xml:space="preserve"> </w:t>
      </w:r>
    </w:p>
    <w:p w:rsidR="00755447" w:rsidRDefault="00755447" w:rsidP="00755447">
      <w:pPr>
        <w:widowControl/>
        <w:suppressAutoHyphens w:val="0"/>
        <w:jc w:val="center"/>
        <w:rPr>
          <w:rFonts w:eastAsia="Times New Roman"/>
          <w:b/>
          <w:bCs/>
          <w:kern w:val="0"/>
          <w:lang w:eastAsia="ru-RU"/>
        </w:rPr>
      </w:pP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proofErr w:type="gramStart"/>
            <w:r w:rsidRPr="00276245">
              <w:rPr>
                <w:rFonts w:eastAsia="Times New Roman"/>
                <w:b/>
                <w:kern w:val="0"/>
                <w:lang w:eastAsia="ru-RU"/>
              </w:rPr>
              <w:t>п</w:t>
            </w:r>
            <w:proofErr w:type="gramEnd"/>
            <w:r w:rsidRPr="00276245">
              <w:rPr>
                <w:rFonts w:eastAsia="Times New Roman"/>
                <w:b/>
                <w:kern w:val="0"/>
                <w:lang w:eastAsia="ru-RU"/>
              </w:rPr>
              <w:t>/п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614602">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lastRenderedPageBreak/>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lastRenderedPageBreak/>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D92B82">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6D284D" w:rsidRPr="006D284D">
              <w:rPr>
                <w:rFonts w:eastAsia="Times New Roman"/>
                <w:b/>
                <w:bCs/>
                <w:color w:val="000000"/>
                <w:kern w:val="0"/>
                <w:lang w:eastAsia="ru-RU"/>
              </w:rPr>
              <w:t>лекарственных сре</w:t>
            </w:r>
            <w:proofErr w:type="gramStart"/>
            <w:r w:rsidR="006D284D" w:rsidRPr="006D284D">
              <w:rPr>
                <w:rFonts w:eastAsia="Times New Roman"/>
                <w:b/>
                <w:bCs/>
                <w:color w:val="000000"/>
                <w:kern w:val="0"/>
                <w:lang w:eastAsia="ru-RU"/>
              </w:rPr>
              <w:t>дств дл</w:t>
            </w:r>
            <w:proofErr w:type="gramEnd"/>
            <w:r w:rsidR="006D284D" w:rsidRPr="006D284D">
              <w:rPr>
                <w:rFonts w:eastAsia="Times New Roman"/>
                <w:b/>
                <w:bCs/>
                <w:color w:val="000000"/>
                <w:kern w:val="0"/>
                <w:lang w:eastAsia="ru-RU"/>
              </w:rPr>
              <w:t>я наркоза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BA13FF" w:rsidRPr="00A33ABC" w:rsidTr="00BA13FF">
        <w:trPr>
          <w:trHeight w:val="1350"/>
        </w:trPr>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BA13FF" w:rsidRPr="00A33ABC" w:rsidRDefault="00BA13FF" w:rsidP="00091CE3">
            <w:pPr>
              <w:widowControl/>
              <w:suppressAutoHyphens w:val="0"/>
              <w:jc w:val="center"/>
              <w:rPr>
                <w:rFonts w:eastAsia="Calibri"/>
                <w:b/>
                <w:kern w:val="0"/>
                <w:sz w:val="20"/>
                <w:szCs w:val="20"/>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Calibri"/>
                <w:kern w:val="0"/>
                <w:sz w:val="20"/>
                <w:szCs w:val="20"/>
              </w:rPr>
            </w:pPr>
          </w:p>
        </w:tc>
        <w:tc>
          <w:tcPr>
            <w:tcW w:w="709" w:type="dxa"/>
            <w:shd w:val="clear" w:color="auto" w:fill="auto"/>
            <w:noWrap/>
          </w:tcPr>
          <w:p w:rsidR="00BA13FF" w:rsidRPr="00A33ABC" w:rsidRDefault="00BA13FF" w:rsidP="003A0585">
            <w:pPr>
              <w:widowControl/>
              <w:suppressAutoHyphens w:val="0"/>
              <w:jc w:val="center"/>
              <w:rPr>
                <w:rFonts w:eastAsia="Calibri"/>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BA13FF" w:rsidRPr="00A33ABC" w:rsidRDefault="00BA13FF"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620441" w:rsidRDefault="00BA13FF"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поставк</w:t>
      </w:r>
      <w:r w:rsidR="003F0C0D">
        <w:rPr>
          <w:rFonts w:eastAsia="Times New Roman"/>
          <w:b/>
          <w:bCs/>
          <w:color w:val="000000"/>
          <w:kern w:val="0"/>
          <w:lang w:eastAsia="ru-RU"/>
        </w:rPr>
        <w:t>у</w:t>
      </w:r>
      <w:r w:rsidR="001439B8" w:rsidRPr="00A33ABC">
        <w:rPr>
          <w:rFonts w:eastAsia="Times New Roman"/>
          <w:b/>
          <w:bCs/>
          <w:color w:val="000000"/>
          <w:kern w:val="0"/>
          <w:lang w:eastAsia="ru-RU"/>
        </w:rPr>
        <w:t xml:space="preserve"> </w:t>
      </w:r>
      <w:r w:rsidR="006D284D" w:rsidRPr="006D284D">
        <w:rPr>
          <w:rFonts w:eastAsia="Times New Roman"/>
          <w:b/>
          <w:bCs/>
          <w:color w:val="000000"/>
          <w:kern w:val="0"/>
          <w:lang w:eastAsia="ru-RU"/>
        </w:rPr>
        <w:t>лекарственных сре</w:t>
      </w:r>
      <w:proofErr w:type="gramStart"/>
      <w:r w:rsidR="006D284D" w:rsidRPr="006D284D">
        <w:rPr>
          <w:rFonts w:eastAsia="Times New Roman"/>
          <w:b/>
          <w:bCs/>
          <w:color w:val="000000"/>
          <w:kern w:val="0"/>
          <w:lang w:eastAsia="ru-RU"/>
        </w:rPr>
        <w:t>дств дл</w:t>
      </w:r>
      <w:proofErr w:type="gramEnd"/>
      <w:r w:rsidR="006D284D" w:rsidRPr="006D284D">
        <w:rPr>
          <w:rFonts w:eastAsia="Times New Roman"/>
          <w:b/>
          <w:bCs/>
          <w:color w:val="000000"/>
          <w:kern w:val="0"/>
          <w:lang w:eastAsia="ru-RU"/>
        </w:rPr>
        <w:t>я наркоза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860" w:type="dxa"/>
        <w:tblInd w:w="-318" w:type="dxa"/>
        <w:tblLook w:val="04A0" w:firstRow="1" w:lastRow="0" w:firstColumn="1" w:lastColumn="0" w:noHBand="0" w:noVBand="1"/>
      </w:tblPr>
      <w:tblGrid>
        <w:gridCol w:w="761"/>
        <w:gridCol w:w="4318"/>
        <w:gridCol w:w="923"/>
        <w:gridCol w:w="1278"/>
        <w:gridCol w:w="1205"/>
        <w:gridCol w:w="1359"/>
        <w:gridCol w:w="1214"/>
        <w:gridCol w:w="1105"/>
        <w:gridCol w:w="1177"/>
        <w:gridCol w:w="1197"/>
        <w:gridCol w:w="1323"/>
      </w:tblGrid>
      <w:tr w:rsidR="00C20A2D" w:rsidRPr="00A833CD" w:rsidTr="00464FF2">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31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464FF2">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431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F1637C" w:rsidRPr="004F1B07" w:rsidTr="00F1637C">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F1637C" w:rsidRPr="00460A52" w:rsidRDefault="00F1637C"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318" w:type="dxa"/>
            <w:tcBorders>
              <w:top w:val="nil"/>
              <w:left w:val="nil"/>
              <w:bottom w:val="single" w:sz="4" w:space="0" w:color="auto"/>
              <w:right w:val="single" w:sz="4" w:space="0" w:color="auto"/>
            </w:tcBorders>
            <w:shd w:val="clear" w:color="auto" w:fill="auto"/>
          </w:tcPr>
          <w:p w:rsidR="00F1637C" w:rsidRPr="00567BC7" w:rsidRDefault="00F1637C" w:rsidP="007E43A4">
            <w:pPr>
              <w:rPr>
                <w:rFonts w:ascii="Calibri" w:hAnsi="Calibri"/>
                <w:color w:val="000000"/>
                <w:sz w:val="22"/>
                <w:szCs w:val="22"/>
              </w:rPr>
            </w:pPr>
            <w:proofErr w:type="spellStart"/>
            <w:r w:rsidRPr="00A823DC">
              <w:rPr>
                <w:rFonts w:ascii="Calibri" w:hAnsi="Calibri"/>
                <w:color w:val="000000"/>
                <w:sz w:val="22"/>
                <w:szCs w:val="22"/>
              </w:rPr>
              <w:t>Севоран</w:t>
            </w:r>
            <w:proofErr w:type="spellEnd"/>
            <w:r w:rsidRPr="00A823DC">
              <w:rPr>
                <w:rFonts w:ascii="Calibri" w:hAnsi="Calibri"/>
                <w:color w:val="000000"/>
                <w:sz w:val="22"/>
                <w:szCs w:val="22"/>
              </w:rPr>
              <w:t xml:space="preserve">, </w:t>
            </w:r>
            <w:proofErr w:type="spellStart"/>
            <w:r w:rsidRPr="00A823DC">
              <w:rPr>
                <w:rFonts w:ascii="Calibri" w:hAnsi="Calibri"/>
                <w:color w:val="000000"/>
                <w:sz w:val="22"/>
                <w:szCs w:val="22"/>
              </w:rPr>
              <w:t>жидк</w:t>
            </w:r>
            <w:proofErr w:type="spellEnd"/>
            <w:r w:rsidRPr="00A823DC">
              <w:rPr>
                <w:rFonts w:ascii="Calibri" w:hAnsi="Calibri"/>
                <w:color w:val="000000"/>
                <w:sz w:val="22"/>
                <w:szCs w:val="22"/>
              </w:rPr>
              <w:t>. д/</w:t>
            </w:r>
            <w:proofErr w:type="spellStart"/>
            <w:r w:rsidRPr="00A823DC">
              <w:rPr>
                <w:rFonts w:ascii="Calibri" w:hAnsi="Calibri"/>
                <w:color w:val="000000"/>
                <w:sz w:val="22"/>
                <w:szCs w:val="22"/>
              </w:rPr>
              <w:t>инг</w:t>
            </w:r>
            <w:proofErr w:type="spellEnd"/>
            <w:r w:rsidRPr="00A823DC">
              <w:rPr>
                <w:rFonts w:ascii="Calibri" w:hAnsi="Calibri"/>
                <w:color w:val="000000"/>
                <w:sz w:val="22"/>
                <w:szCs w:val="22"/>
              </w:rPr>
              <w:t xml:space="preserve">. 250мл </w:t>
            </w:r>
            <w:proofErr w:type="spellStart"/>
            <w:r w:rsidRPr="00A823DC">
              <w:rPr>
                <w:rFonts w:ascii="Calibri" w:hAnsi="Calibri"/>
                <w:color w:val="000000"/>
                <w:sz w:val="22"/>
                <w:szCs w:val="22"/>
              </w:rPr>
              <w:t>фл</w:t>
            </w:r>
            <w:proofErr w:type="spellEnd"/>
            <w:r w:rsidRPr="00A823DC">
              <w:rPr>
                <w:rFonts w:ascii="Calibri" w:hAnsi="Calibri"/>
                <w:color w:val="000000"/>
                <w:sz w:val="22"/>
                <w:szCs w:val="22"/>
              </w:rPr>
              <w:t xml:space="preserve">.+ система </w:t>
            </w:r>
            <w:proofErr w:type="spellStart"/>
            <w:r w:rsidRPr="00A823DC">
              <w:rPr>
                <w:rFonts w:ascii="Calibri" w:hAnsi="Calibri"/>
                <w:color w:val="000000"/>
                <w:sz w:val="22"/>
                <w:szCs w:val="22"/>
              </w:rPr>
              <w:t>Quik-Fil</w:t>
            </w:r>
            <w:proofErr w:type="spellEnd"/>
            <w:r w:rsidRPr="00A823DC">
              <w:rPr>
                <w:rFonts w:ascii="Calibri" w:hAnsi="Calibri"/>
                <w:color w:val="000000"/>
                <w:sz w:val="22"/>
                <w:szCs w:val="22"/>
              </w:rPr>
              <w:t xml:space="preserve"> №1</w:t>
            </w:r>
          </w:p>
        </w:tc>
        <w:tc>
          <w:tcPr>
            <w:tcW w:w="923" w:type="dxa"/>
            <w:tcBorders>
              <w:top w:val="nil"/>
              <w:left w:val="nil"/>
              <w:bottom w:val="single" w:sz="4" w:space="0" w:color="auto"/>
              <w:right w:val="single" w:sz="4" w:space="0" w:color="auto"/>
            </w:tcBorders>
            <w:shd w:val="clear" w:color="auto" w:fill="auto"/>
            <w:vAlign w:val="center"/>
          </w:tcPr>
          <w:p w:rsidR="00F1637C" w:rsidRDefault="00F1637C" w:rsidP="000962F9">
            <w:pPr>
              <w:jc w:val="center"/>
              <w:rPr>
                <w:rFonts w:ascii="Calibri" w:hAnsi="Calibri"/>
                <w:color w:val="000000"/>
                <w:sz w:val="22"/>
                <w:szCs w:val="22"/>
              </w:rPr>
            </w:pPr>
            <w:proofErr w:type="spellStart"/>
            <w:r>
              <w:t>Флак</w:t>
            </w:r>
            <w:proofErr w:type="spellEnd"/>
            <w:r>
              <w:t>.</w:t>
            </w:r>
          </w:p>
        </w:tc>
        <w:tc>
          <w:tcPr>
            <w:tcW w:w="1278" w:type="dxa"/>
            <w:tcBorders>
              <w:top w:val="nil"/>
              <w:left w:val="nil"/>
              <w:bottom w:val="single" w:sz="4" w:space="0" w:color="auto"/>
              <w:right w:val="single" w:sz="4" w:space="0" w:color="auto"/>
            </w:tcBorders>
            <w:shd w:val="clear" w:color="auto" w:fill="auto"/>
            <w:vAlign w:val="center"/>
          </w:tcPr>
          <w:p w:rsidR="00F1637C" w:rsidRPr="00597894" w:rsidRDefault="00F1637C">
            <w:pPr>
              <w:jc w:val="center"/>
              <w:rPr>
                <w:rFonts w:ascii="Calibri" w:hAnsi="Calibri"/>
                <w:color w:val="000000"/>
                <w:sz w:val="22"/>
                <w:szCs w:val="22"/>
                <w:lang w:val="en-US"/>
              </w:rPr>
            </w:pPr>
            <w:r>
              <w:rPr>
                <w:rFonts w:ascii="Calibri" w:hAnsi="Calibri"/>
                <w:color w:val="000000"/>
                <w:sz w:val="22"/>
                <w:szCs w:val="22"/>
                <w:lang w:val="en-US"/>
              </w:rPr>
              <w:t>120</w:t>
            </w:r>
          </w:p>
        </w:tc>
        <w:tc>
          <w:tcPr>
            <w:tcW w:w="1205" w:type="dxa"/>
            <w:tcBorders>
              <w:top w:val="nil"/>
              <w:left w:val="nil"/>
              <w:bottom w:val="single" w:sz="4" w:space="0" w:color="auto"/>
              <w:right w:val="single" w:sz="4" w:space="0" w:color="auto"/>
            </w:tcBorders>
            <w:vAlign w:val="center"/>
          </w:tcPr>
          <w:p w:rsidR="00F1637C" w:rsidRDefault="00F1637C">
            <w:pPr>
              <w:jc w:val="center"/>
              <w:rPr>
                <w:rFonts w:ascii="Calibri" w:hAnsi="Calibri"/>
                <w:color w:val="000000"/>
                <w:sz w:val="22"/>
                <w:szCs w:val="22"/>
              </w:rPr>
            </w:pPr>
            <w:r>
              <w:rPr>
                <w:rFonts w:ascii="Calibri" w:hAnsi="Calibri"/>
                <w:color w:val="000000"/>
                <w:sz w:val="22"/>
                <w:szCs w:val="22"/>
              </w:rPr>
              <w:t>7 286,94</w:t>
            </w:r>
          </w:p>
        </w:tc>
        <w:tc>
          <w:tcPr>
            <w:tcW w:w="1359" w:type="dxa"/>
            <w:tcBorders>
              <w:top w:val="nil"/>
              <w:left w:val="nil"/>
              <w:bottom w:val="single" w:sz="4" w:space="0" w:color="auto"/>
              <w:right w:val="single" w:sz="4" w:space="0" w:color="auto"/>
            </w:tcBorders>
            <w:vAlign w:val="center"/>
          </w:tcPr>
          <w:p w:rsidR="00F1637C" w:rsidRDefault="00F1637C">
            <w:pPr>
              <w:jc w:val="center"/>
              <w:rPr>
                <w:rFonts w:ascii="Calibri" w:hAnsi="Calibri"/>
                <w:color w:val="000000"/>
                <w:sz w:val="22"/>
                <w:szCs w:val="22"/>
              </w:rPr>
            </w:pPr>
            <w:r>
              <w:rPr>
                <w:rFonts w:ascii="Calibri" w:hAnsi="Calibri"/>
                <w:color w:val="000000"/>
                <w:sz w:val="22"/>
                <w:szCs w:val="22"/>
              </w:rPr>
              <w:t>7 214,79</w:t>
            </w:r>
          </w:p>
        </w:tc>
        <w:tc>
          <w:tcPr>
            <w:tcW w:w="1214" w:type="dxa"/>
            <w:tcBorders>
              <w:top w:val="nil"/>
              <w:left w:val="nil"/>
              <w:bottom w:val="single" w:sz="4" w:space="0" w:color="auto"/>
              <w:right w:val="single" w:sz="4" w:space="0" w:color="auto"/>
            </w:tcBorders>
            <w:vAlign w:val="center"/>
          </w:tcPr>
          <w:p w:rsidR="00F1637C" w:rsidRDefault="00F1637C" w:rsidP="00F1637C">
            <w:pPr>
              <w:jc w:val="center"/>
              <w:rPr>
                <w:rFonts w:ascii="Calibri" w:hAnsi="Calibri"/>
                <w:color w:val="000000"/>
                <w:sz w:val="22"/>
                <w:szCs w:val="22"/>
              </w:rPr>
            </w:pPr>
            <w:r>
              <w:rPr>
                <w:rFonts w:ascii="Calibri" w:hAnsi="Calibri"/>
                <w:color w:val="000000"/>
                <w:sz w:val="22"/>
                <w:szCs w:val="22"/>
              </w:rPr>
              <w:t>7 359,08</w:t>
            </w:r>
          </w:p>
        </w:tc>
        <w:tc>
          <w:tcPr>
            <w:tcW w:w="1105" w:type="dxa"/>
            <w:tcBorders>
              <w:top w:val="nil"/>
              <w:left w:val="nil"/>
              <w:bottom w:val="single" w:sz="4" w:space="0" w:color="auto"/>
              <w:right w:val="single" w:sz="4" w:space="0" w:color="auto"/>
            </w:tcBorders>
            <w:vAlign w:val="center"/>
          </w:tcPr>
          <w:p w:rsidR="00F1637C" w:rsidRDefault="00F1637C" w:rsidP="00F1637C">
            <w:pPr>
              <w:jc w:val="center"/>
              <w:rPr>
                <w:rFonts w:ascii="Calibri" w:hAnsi="Calibri"/>
                <w:color w:val="000000"/>
                <w:sz w:val="22"/>
                <w:szCs w:val="22"/>
              </w:rPr>
            </w:pPr>
            <w:r>
              <w:rPr>
                <w:rFonts w:ascii="Calibri" w:hAnsi="Calibri"/>
                <w:color w:val="000000"/>
                <w:sz w:val="22"/>
                <w:szCs w:val="22"/>
              </w:rPr>
              <w:t>72,15</w:t>
            </w:r>
          </w:p>
        </w:tc>
        <w:tc>
          <w:tcPr>
            <w:tcW w:w="1177" w:type="dxa"/>
            <w:tcBorders>
              <w:top w:val="nil"/>
              <w:left w:val="nil"/>
              <w:bottom w:val="single" w:sz="4" w:space="0" w:color="auto"/>
              <w:right w:val="single" w:sz="4" w:space="0" w:color="auto"/>
            </w:tcBorders>
            <w:vAlign w:val="center"/>
          </w:tcPr>
          <w:p w:rsidR="00F1637C" w:rsidRDefault="00F1637C" w:rsidP="00F1637C">
            <w:pPr>
              <w:jc w:val="center"/>
              <w:rPr>
                <w:rFonts w:ascii="Calibri" w:hAnsi="Calibri"/>
                <w:color w:val="000000"/>
                <w:sz w:val="22"/>
                <w:szCs w:val="22"/>
              </w:rPr>
            </w:pPr>
            <w:r>
              <w:rPr>
                <w:rFonts w:ascii="Calibri" w:hAnsi="Calibri"/>
                <w:color w:val="000000"/>
                <w:sz w:val="22"/>
                <w:szCs w:val="22"/>
              </w:rPr>
              <w:t>0,99</w:t>
            </w:r>
          </w:p>
        </w:tc>
        <w:tc>
          <w:tcPr>
            <w:tcW w:w="1197" w:type="dxa"/>
            <w:tcBorders>
              <w:top w:val="nil"/>
              <w:left w:val="nil"/>
              <w:bottom w:val="single" w:sz="4" w:space="0" w:color="auto"/>
              <w:right w:val="single" w:sz="4" w:space="0" w:color="auto"/>
            </w:tcBorders>
            <w:vAlign w:val="center"/>
          </w:tcPr>
          <w:p w:rsidR="00F1637C" w:rsidRDefault="00F1637C" w:rsidP="00F1637C">
            <w:pPr>
              <w:jc w:val="center"/>
              <w:rPr>
                <w:rFonts w:ascii="Calibri" w:hAnsi="Calibri"/>
                <w:color w:val="000000"/>
                <w:sz w:val="22"/>
                <w:szCs w:val="22"/>
              </w:rPr>
            </w:pPr>
            <w:r>
              <w:rPr>
                <w:rFonts w:ascii="Calibri" w:hAnsi="Calibri"/>
                <w:color w:val="000000"/>
                <w:sz w:val="22"/>
                <w:szCs w:val="22"/>
              </w:rPr>
              <w:t>7 286,94</w:t>
            </w:r>
          </w:p>
        </w:tc>
        <w:tc>
          <w:tcPr>
            <w:tcW w:w="1323" w:type="dxa"/>
            <w:tcBorders>
              <w:top w:val="nil"/>
              <w:left w:val="nil"/>
              <w:bottom w:val="single" w:sz="4" w:space="0" w:color="auto"/>
              <w:right w:val="single" w:sz="4" w:space="0" w:color="auto"/>
            </w:tcBorders>
            <w:vAlign w:val="center"/>
          </w:tcPr>
          <w:p w:rsidR="00F1637C" w:rsidRDefault="00F1637C" w:rsidP="00F1637C">
            <w:pPr>
              <w:jc w:val="center"/>
              <w:rPr>
                <w:rFonts w:ascii="Calibri" w:hAnsi="Calibri"/>
                <w:color w:val="000000"/>
                <w:sz w:val="22"/>
                <w:szCs w:val="22"/>
              </w:rPr>
            </w:pPr>
            <w:r>
              <w:rPr>
                <w:rFonts w:ascii="Calibri" w:hAnsi="Calibri"/>
                <w:color w:val="000000"/>
                <w:sz w:val="22"/>
                <w:szCs w:val="22"/>
              </w:rPr>
              <w:t>874 432,80</w:t>
            </w:r>
          </w:p>
        </w:tc>
      </w:tr>
      <w:tr w:rsidR="00D27444" w:rsidRPr="004F1B07" w:rsidTr="00464FF2">
        <w:trPr>
          <w:trHeight w:val="449"/>
        </w:trPr>
        <w:tc>
          <w:tcPr>
            <w:tcW w:w="1453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D27444" w:rsidRPr="00F07011" w:rsidRDefault="00E057C7" w:rsidP="007F7BD8">
            <w:pPr>
              <w:jc w:val="center"/>
              <w:rPr>
                <w:rFonts w:ascii="Calibri" w:hAnsi="Calibri"/>
                <w:b/>
                <w:color w:val="000000"/>
                <w:sz w:val="22"/>
                <w:szCs w:val="22"/>
              </w:rPr>
            </w:pPr>
            <w:r w:rsidRPr="00E057C7">
              <w:rPr>
                <w:rFonts w:ascii="Calibri" w:hAnsi="Calibri"/>
                <w:b/>
                <w:color w:val="000000"/>
                <w:sz w:val="22"/>
                <w:szCs w:val="22"/>
              </w:rPr>
              <w:t>874 432,80</w:t>
            </w:r>
          </w:p>
        </w:tc>
      </w:tr>
      <w:tr w:rsidR="00D27444" w:rsidRPr="004F1B07" w:rsidTr="00464FF2">
        <w:trPr>
          <w:trHeight w:val="1120"/>
        </w:trPr>
        <w:tc>
          <w:tcPr>
            <w:tcW w:w="158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AB4A7E">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AB4A7E" w:rsidRPr="00AB4A7E">
              <w:rPr>
                <w:b/>
              </w:rPr>
              <w:t>874 432,80</w:t>
            </w:r>
            <w:r w:rsidR="004E68DB" w:rsidRPr="004E68DB">
              <w:rPr>
                <w:b/>
              </w:rPr>
              <w:t xml:space="preserve"> (</w:t>
            </w:r>
            <w:r w:rsidR="00AB4A7E">
              <w:rPr>
                <w:b/>
              </w:rPr>
              <w:t>Восемьсот семьдесят четыре тысячи четыреста тридцать два</w:t>
            </w:r>
            <w:r w:rsidR="004E68DB" w:rsidRPr="004E68DB">
              <w:rPr>
                <w:b/>
              </w:rPr>
              <w:t xml:space="preserve">) рубля </w:t>
            </w:r>
            <w:r w:rsidR="00AB4A7E">
              <w:rPr>
                <w:b/>
              </w:rPr>
              <w:t>80</w:t>
            </w:r>
            <w:r w:rsidR="004E68DB" w:rsidRPr="004E68DB">
              <w:rPr>
                <w:b/>
              </w:rPr>
              <w:t xml:space="preserve"> копе</w:t>
            </w:r>
            <w:r w:rsidR="00AB4A7E">
              <w:rPr>
                <w:b/>
              </w:rPr>
              <w:t>ек</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28" w:rsidRDefault="005E7F28">
      <w:r>
        <w:separator/>
      </w:r>
    </w:p>
  </w:endnote>
  <w:endnote w:type="continuationSeparator" w:id="0">
    <w:p w:rsidR="005E7F28" w:rsidRDefault="005E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94" w:rsidRDefault="00597894">
    <w:pPr>
      <w:pStyle w:val="ab"/>
      <w:jc w:val="right"/>
    </w:pPr>
    <w:r>
      <w:fldChar w:fldCharType="begin"/>
    </w:r>
    <w:r>
      <w:instrText xml:space="preserve"> PAGE   \* MERGEFORMAT </w:instrText>
    </w:r>
    <w:r>
      <w:fldChar w:fldCharType="separate"/>
    </w:r>
    <w:r w:rsidR="009E4F8E">
      <w:rPr>
        <w:noProof/>
      </w:rPr>
      <w:t>31</w:t>
    </w:r>
    <w:r>
      <w:rPr>
        <w:noProof/>
      </w:rPr>
      <w:fldChar w:fldCharType="end"/>
    </w:r>
  </w:p>
  <w:p w:rsidR="00597894" w:rsidRDefault="005978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28" w:rsidRDefault="005E7F28">
      <w:r>
        <w:separator/>
      </w:r>
    </w:p>
  </w:footnote>
  <w:footnote w:type="continuationSeparator" w:id="0">
    <w:p w:rsidR="005E7F28" w:rsidRDefault="005E7F28">
      <w:r>
        <w:continuationSeparator/>
      </w:r>
    </w:p>
  </w:footnote>
  <w:footnote w:id="1">
    <w:p w:rsidR="00597894" w:rsidRPr="00C349BB" w:rsidRDefault="0059789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9"/>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65B0"/>
    <w:rsid w:val="00047E3C"/>
    <w:rsid w:val="00051889"/>
    <w:rsid w:val="0005426C"/>
    <w:rsid w:val="000635EF"/>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7D23"/>
    <w:rsid w:val="000D0518"/>
    <w:rsid w:val="000D09E9"/>
    <w:rsid w:val="000D21C3"/>
    <w:rsid w:val="000D2C61"/>
    <w:rsid w:val="000E20B1"/>
    <w:rsid w:val="000E26DA"/>
    <w:rsid w:val="00101ABF"/>
    <w:rsid w:val="00101FAC"/>
    <w:rsid w:val="00107166"/>
    <w:rsid w:val="00110795"/>
    <w:rsid w:val="00125217"/>
    <w:rsid w:val="001328BE"/>
    <w:rsid w:val="00132DFB"/>
    <w:rsid w:val="00132F49"/>
    <w:rsid w:val="001354D3"/>
    <w:rsid w:val="00140D88"/>
    <w:rsid w:val="00142441"/>
    <w:rsid w:val="001439B8"/>
    <w:rsid w:val="00171D94"/>
    <w:rsid w:val="00172FE7"/>
    <w:rsid w:val="00176AB8"/>
    <w:rsid w:val="001910EF"/>
    <w:rsid w:val="00191901"/>
    <w:rsid w:val="0019326F"/>
    <w:rsid w:val="001945F7"/>
    <w:rsid w:val="00197A09"/>
    <w:rsid w:val="00197FCA"/>
    <w:rsid w:val="001A0AD3"/>
    <w:rsid w:val="001A6A22"/>
    <w:rsid w:val="001C05FE"/>
    <w:rsid w:val="001C0AD4"/>
    <w:rsid w:val="001C1E88"/>
    <w:rsid w:val="001C3B26"/>
    <w:rsid w:val="001D1E72"/>
    <w:rsid w:val="001D2539"/>
    <w:rsid w:val="001D2A37"/>
    <w:rsid w:val="001D49E9"/>
    <w:rsid w:val="001E1865"/>
    <w:rsid w:val="001E2E65"/>
    <w:rsid w:val="001E4945"/>
    <w:rsid w:val="001E5663"/>
    <w:rsid w:val="001F43D2"/>
    <w:rsid w:val="001F5397"/>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4C81"/>
    <w:rsid w:val="002D0A18"/>
    <w:rsid w:val="002D47EC"/>
    <w:rsid w:val="002D4D32"/>
    <w:rsid w:val="002D64D9"/>
    <w:rsid w:val="002D7E5F"/>
    <w:rsid w:val="002E0B69"/>
    <w:rsid w:val="002E2DC0"/>
    <w:rsid w:val="002E2E6C"/>
    <w:rsid w:val="002F3E21"/>
    <w:rsid w:val="003008DC"/>
    <w:rsid w:val="0030103A"/>
    <w:rsid w:val="0030157B"/>
    <w:rsid w:val="003017ED"/>
    <w:rsid w:val="00306B38"/>
    <w:rsid w:val="003150B1"/>
    <w:rsid w:val="00317695"/>
    <w:rsid w:val="00320C57"/>
    <w:rsid w:val="0032352B"/>
    <w:rsid w:val="00325CAF"/>
    <w:rsid w:val="00326CD7"/>
    <w:rsid w:val="00332FFF"/>
    <w:rsid w:val="0033451F"/>
    <w:rsid w:val="00344A52"/>
    <w:rsid w:val="003461A1"/>
    <w:rsid w:val="00354E1D"/>
    <w:rsid w:val="003607DA"/>
    <w:rsid w:val="00363D25"/>
    <w:rsid w:val="003664B3"/>
    <w:rsid w:val="00371B62"/>
    <w:rsid w:val="00375819"/>
    <w:rsid w:val="00380976"/>
    <w:rsid w:val="00384CCE"/>
    <w:rsid w:val="00385969"/>
    <w:rsid w:val="003862F1"/>
    <w:rsid w:val="003A0585"/>
    <w:rsid w:val="003A3AC7"/>
    <w:rsid w:val="003B5E10"/>
    <w:rsid w:val="003C4BE0"/>
    <w:rsid w:val="003C74D9"/>
    <w:rsid w:val="003C7986"/>
    <w:rsid w:val="003D177A"/>
    <w:rsid w:val="003D7031"/>
    <w:rsid w:val="003E24F4"/>
    <w:rsid w:val="003E51B5"/>
    <w:rsid w:val="003F0C0D"/>
    <w:rsid w:val="003F369C"/>
    <w:rsid w:val="003F4FB8"/>
    <w:rsid w:val="003F5700"/>
    <w:rsid w:val="003F6D22"/>
    <w:rsid w:val="003F74FF"/>
    <w:rsid w:val="003F77F9"/>
    <w:rsid w:val="00401A13"/>
    <w:rsid w:val="004037F2"/>
    <w:rsid w:val="00406BAB"/>
    <w:rsid w:val="00417DC2"/>
    <w:rsid w:val="004239A7"/>
    <w:rsid w:val="00430EF2"/>
    <w:rsid w:val="00431FBB"/>
    <w:rsid w:val="00432BCB"/>
    <w:rsid w:val="004367D3"/>
    <w:rsid w:val="00450B30"/>
    <w:rsid w:val="00457E32"/>
    <w:rsid w:val="00460A52"/>
    <w:rsid w:val="004613C3"/>
    <w:rsid w:val="00464FF2"/>
    <w:rsid w:val="00466731"/>
    <w:rsid w:val="00467742"/>
    <w:rsid w:val="0047030E"/>
    <w:rsid w:val="0047499A"/>
    <w:rsid w:val="00475F95"/>
    <w:rsid w:val="00476389"/>
    <w:rsid w:val="00481181"/>
    <w:rsid w:val="004818B2"/>
    <w:rsid w:val="00486113"/>
    <w:rsid w:val="004866E6"/>
    <w:rsid w:val="00492464"/>
    <w:rsid w:val="00492601"/>
    <w:rsid w:val="00493963"/>
    <w:rsid w:val="004950A1"/>
    <w:rsid w:val="004951B0"/>
    <w:rsid w:val="004A1673"/>
    <w:rsid w:val="004A57CE"/>
    <w:rsid w:val="004A622E"/>
    <w:rsid w:val="004A7BA2"/>
    <w:rsid w:val="004B13B5"/>
    <w:rsid w:val="004B62F3"/>
    <w:rsid w:val="004C0E7E"/>
    <w:rsid w:val="004C22A4"/>
    <w:rsid w:val="004D47ED"/>
    <w:rsid w:val="004E581B"/>
    <w:rsid w:val="004E68DB"/>
    <w:rsid w:val="004F1B07"/>
    <w:rsid w:val="004F42EF"/>
    <w:rsid w:val="004F613F"/>
    <w:rsid w:val="0050392F"/>
    <w:rsid w:val="005052F7"/>
    <w:rsid w:val="0050677A"/>
    <w:rsid w:val="005131B1"/>
    <w:rsid w:val="00513266"/>
    <w:rsid w:val="0051511B"/>
    <w:rsid w:val="00515BF2"/>
    <w:rsid w:val="00517D02"/>
    <w:rsid w:val="00527B85"/>
    <w:rsid w:val="0053515B"/>
    <w:rsid w:val="00542BE9"/>
    <w:rsid w:val="00550FCB"/>
    <w:rsid w:val="00551AAA"/>
    <w:rsid w:val="00553EAF"/>
    <w:rsid w:val="00556390"/>
    <w:rsid w:val="00556A9E"/>
    <w:rsid w:val="00562E31"/>
    <w:rsid w:val="005631B0"/>
    <w:rsid w:val="00566120"/>
    <w:rsid w:val="00567BC7"/>
    <w:rsid w:val="00577CEB"/>
    <w:rsid w:val="005808E2"/>
    <w:rsid w:val="00581497"/>
    <w:rsid w:val="00581607"/>
    <w:rsid w:val="0058545F"/>
    <w:rsid w:val="005862A1"/>
    <w:rsid w:val="0059063E"/>
    <w:rsid w:val="00590BCC"/>
    <w:rsid w:val="00592D4E"/>
    <w:rsid w:val="00596E52"/>
    <w:rsid w:val="00597894"/>
    <w:rsid w:val="005B57DC"/>
    <w:rsid w:val="005C383D"/>
    <w:rsid w:val="005C4153"/>
    <w:rsid w:val="005C4688"/>
    <w:rsid w:val="005D325A"/>
    <w:rsid w:val="005E1F06"/>
    <w:rsid w:val="005E7F28"/>
    <w:rsid w:val="005F23C3"/>
    <w:rsid w:val="005F312B"/>
    <w:rsid w:val="005F3643"/>
    <w:rsid w:val="005F50F2"/>
    <w:rsid w:val="005F7055"/>
    <w:rsid w:val="00601AC9"/>
    <w:rsid w:val="006034DB"/>
    <w:rsid w:val="006104D2"/>
    <w:rsid w:val="00614602"/>
    <w:rsid w:val="00617748"/>
    <w:rsid w:val="00617CEB"/>
    <w:rsid w:val="00620441"/>
    <w:rsid w:val="00621955"/>
    <w:rsid w:val="00622E29"/>
    <w:rsid w:val="00626D4B"/>
    <w:rsid w:val="00627E41"/>
    <w:rsid w:val="0063411A"/>
    <w:rsid w:val="00634896"/>
    <w:rsid w:val="006411C3"/>
    <w:rsid w:val="006453E0"/>
    <w:rsid w:val="006467EC"/>
    <w:rsid w:val="0065497A"/>
    <w:rsid w:val="006554EF"/>
    <w:rsid w:val="00660074"/>
    <w:rsid w:val="00660F42"/>
    <w:rsid w:val="00661EE7"/>
    <w:rsid w:val="0067625C"/>
    <w:rsid w:val="006818F6"/>
    <w:rsid w:val="00684557"/>
    <w:rsid w:val="00687E40"/>
    <w:rsid w:val="00694E2A"/>
    <w:rsid w:val="006956A1"/>
    <w:rsid w:val="00695A4F"/>
    <w:rsid w:val="00695C5E"/>
    <w:rsid w:val="00697B02"/>
    <w:rsid w:val="006A0338"/>
    <w:rsid w:val="006A08C4"/>
    <w:rsid w:val="006A49B6"/>
    <w:rsid w:val="006A653E"/>
    <w:rsid w:val="006A726A"/>
    <w:rsid w:val="006B3757"/>
    <w:rsid w:val="006B398B"/>
    <w:rsid w:val="006B589C"/>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2275"/>
    <w:rsid w:val="007238D7"/>
    <w:rsid w:val="00723A62"/>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916D6"/>
    <w:rsid w:val="007927B7"/>
    <w:rsid w:val="00793CCD"/>
    <w:rsid w:val="007A00F3"/>
    <w:rsid w:val="007A29F6"/>
    <w:rsid w:val="007A53F9"/>
    <w:rsid w:val="007A54BC"/>
    <w:rsid w:val="007A610F"/>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7DB"/>
    <w:rsid w:val="00831699"/>
    <w:rsid w:val="00841393"/>
    <w:rsid w:val="008526EC"/>
    <w:rsid w:val="00856CCB"/>
    <w:rsid w:val="00860537"/>
    <w:rsid w:val="00862449"/>
    <w:rsid w:val="008634C7"/>
    <w:rsid w:val="0086591E"/>
    <w:rsid w:val="00866DC6"/>
    <w:rsid w:val="00892535"/>
    <w:rsid w:val="00892D13"/>
    <w:rsid w:val="00894E7D"/>
    <w:rsid w:val="008A284C"/>
    <w:rsid w:val="008B0EE5"/>
    <w:rsid w:val="008D063F"/>
    <w:rsid w:val="008D09E9"/>
    <w:rsid w:val="008E1B7A"/>
    <w:rsid w:val="008E1C2E"/>
    <w:rsid w:val="008E50B0"/>
    <w:rsid w:val="008E6329"/>
    <w:rsid w:val="008F1E49"/>
    <w:rsid w:val="008F3E79"/>
    <w:rsid w:val="008F4CEF"/>
    <w:rsid w:val="008F63F6"/>
    <w:rsid w:val="008F7C87"/>
    <w:rsid w:val="008F7D24"/>
    <w:rsid w:val="00901341"/>
    <w:rsid w:val="00902BCF"/>
    <w:rsid w:val="00903674"/>
    <w:rsid w:val="0090496D"/>
    <w:rsid w:val="00906261"/>
    <w:rsid w:val="009107B1"/>
    <w:rsid w:val="00913D00"/>
    <w:rsid w:val="00914350"/>
    <w:rsid w:val="009216E4"/>
    <w:rsid w:val="00925DF8"/>
    <w:rsid w:val="00934AD5"/>
    <w:rsid w:val="009355AD"/>
    <w:rsid w:val="00942D12"/>
    <w:rsid w:val="00945674"/>
    <w:rsid w:val="009456C7"/>
    <w:rsid w:val="009469FC"/>
    <w:rsid w:val="009479FA"/>
    <w:rsid w:val="0095485D"/>
    <w:rsid w:val="00956F6D"/>
    <w:rsid w:val="00957E2C"/>
    <w:rsid w:val="00966378"/>
    <w:rsid w:val="00972003"/>
    <w:rsid w:val="009750B3"/>
    <w:rsid w:val="00976511"/>
    <w:rsid w:val="00977E93"/>
    <w:rsid w:val="009803EB"/>
    <w:rsid w:val="00980DE6"/>
    <w:rsid w:val="00981B01"/>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47F9"/>
    <w:rsid w:val="009E4CE1"/>
    <w:rsid w:val="009E4E06"/>
    <w:rsid w:val="009E4F8E"/>
    <w:rsid w:val="00A05457"/>
    <w:rsid w:val="00A07278"/>
    <w:rsid w:val="00A11936"/>
    <w:rsid w:val="00A23FDE"/>
    <w:rsid w:val="00A30499"/>
    <w:rsid w:val="00A334CA"/>
    <w:rsid w:val="00A33ABC"/>
    <w:rsid w:val="00A40402"/>
    <w:rsid w:val="00A52E56"/>
    <w:rsid w:val="00A53AA1"/>
    <w:rsid w:val="00A55BF0"/>
    <w:rsid w:val="00A6148D"/>
    <w:rsid w:val="00A74270"/>
    <w:rsid w:val="00A76F07"/>
    <w:rsid w:val="00A823DC"/>
    <w:rsid w:val="00A82774"/>
    <w:rsid w:val="00A833CD"/>
    <w:rsid w:val="00A8717A"/>
    <w:rsid w:val="00A9012C"/>
    <w:rsid w:val="00A90E20"/>
    <w:rsid w:val="00A91172"/>
    <w:rsid w:val="00A936A3"/>
    <w:rsid w:val="00A95677"/>
    <w:rsid w:val="00AA4CC9"/>
    <w:rsid w:val="00AA7A0D"/>
    <w:rsid w:val="00AB2677"/>
    <w:rsid w:val="00AB4A7E"/>
    <w:rsid w:val="00AB66D6"/>
    <w:rsid w:val="00AC11F3"/>
    <w:rsid w:val="00AD5DC7"/>
    <w:rsid w:val="00AE304C"/>
    <w:rsid w:val="00AE31EF"/>
    <w:rsid w:val="00AE43B5"/>
    <w:rsid w:val="00AE47A1"/>
    <w:rsid w:val="00AE5174"/>
    <w:rsid w:val="00AF369C"/>
    <w:rsid w:val="00AF5163"/>
    <w:rsid w:val="00AF6CAD"/>
    <w:rsid w:val="00B00926"/>
    <w:rsid w:val="00B010D4"/>
    <w:rsid w:val="00B0561A"/>
    <w:rsid w:val="00B071C6"/>
    <w:rsid w:val="00B17F31"/>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4953"/>
    <w:rsid w:val="00B65186"/>
    <w:rsid w:val="00B65877"/>
    <w:rsid w:val="00B67362"/>
    <w:rsid w:val="00B71A9C"/>
    <w:rsid w:val="00B752D8"/>
    <w:rsid w:val="00B90DAD"/>
    <w:rsid w:val="00B936BE"/>
    <w:rsid w:val="00B973FF"/>
    <w:rsid w:val="00B9753C"/>
    <w:rsid w:val="00BA13FF"/>
    <w:rsid w:val="00BB3579"/>
    <w:rsid w:val="00BB4AEB"/>
    <w:rsid w:val="00BB512D"/>
    <w:rsid w:val="00BB77FE"/>
    <w:rsid w:val="00BC3BBA"/>
    <w:rsid w:val="00BC50D3"/>
    <w:rsid w:val="00BD1107"/>
    <w:rsid w:val="00BD696D"/>
    <w:rsid w:val="00BE5E84"/>
    <w:rsid w:val="00BE7C49"/>
    <w:rsid w:val="00BF1CA3"/>
    <w:rsid w:val="00BF3C21"/>
    <w:rsid w:val="00C01CA3"/>
    <w:rsid w:val="00C04522"/>
    <w:rsid w:val="00C04EC4"/>
    <w:rsid w:val="00C128CB"/>
    <w:rsid w:val="00C1326B"/>
    <w:rsid w:val="00C13D45"/>
    <w:rsid w:val="00C169B6"/>
    <w:rsid w:val="00C20A2D"/>
    <w:rsid w:val="00C21424"/>
    <w:rsid w:val="00C2168D"/>
    <w:rsid w:val="00C260ED"/>
    <w:rsid w:val="00C26CED"/>
    <w:rsid w:val="00C314F0"/>
    <w:rsid w:val="00C3591C"/>
    <w:rsid w:val="00C36D87"/>
    <w:rsid w:val="00C41CEB"/>
    <w:rsid w:val="00C42D19"/>
    <w:rsid w:val="00C50880"/>
    <w:rsid w:val="00C574F7"/>
    <w:rsid w:val="00C620C0"/>
    <w:rsid w:val="00C639BE"/>
    <w:rsid w:val="00C67423"/>
    <w:rsid w:val="00C708DE"/>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1FF6"/>
    <w:rsid w:val="00CE4245"/>
    <w:rsid w:val="00CE523D"/>
    <w:rsid w:val="00CF16A3"/>
    <w:rsid w:val="00CF3317"/>
    <w:rsid w:val="00CF5E9D"/>
    <w:rsid w:val="00CF73F2"/>
    <w:rsid w:val="00D0075E"/>
    <w:rsid w:val="00D04FBB"/>
    <w:rsid w:val="00D077B9"/>
    <w:rsid w:val="00D1193E"/>
    <w:rsid w:val="00D17D0E"/>
    <w:rsid w:val="00D27444"/>
    <w:rsid w:val="00D30624"/>
    <w:rsid w:val="00D32E82"/>
    <w:rsid w:val="00D342C9"/>
    <w:rsid w:val="00D3516F"/>
    <w:rsid w:val="00D35A85"/>
    <w:rsid w:val="00D36F61"/>
    <w:rsid w:val="00D42BBF"/>
    <w:rsid w:val="00D44E95"/>
    <w:rsid w:val="00D5308F"/>
    <w:rsid w:val="00D539E0"/>
    <w:rsid w:val="00D5598E"/>
    <w:rsid w:val="00D57584"/>
    <w:rsid w:val="00D67402"/>
    <w:rsid w:val="00D7542E"/>
    <w:rsid w:val="00D754CE"/>
    <w:rsid w:val="00D77262"/>
    <w:rsid w:val="00D80655"/>
    <w:rsid w:val="00D82F81"/>
    <w:rsid w:val="00D83AC3"/>
    <w:rsid w:val="00D83F52"/>
    <w:rsid w:val="00D853BF"/>
    <w:rsid w:val="00D87BE1"/>
    <w:rsid w:val="00D919B2"/>
    <w:rsid w:val="00D92B82"/>
    <w:rsid w:val="00D92F0D"/>
    <w:rsid w:val="00D9573A"/>
    <w:rsid w:val="00DA11E4"/>
    <w:rsid w:val="00DA4BB0"/>
    <w:rsid w:val="00DB1318"/>
    <w:rsid w:val="00DB239F"/>
    <w:rsid w:val="00DB750D"/>
    <w:rsid w:val="00DC1442"/>
    <w:rsid w:val="00DC1A1E"/>
    <w:rsid w:val="00DC1C92"/>
    <w:rsid w:val="00DC4178"/>
    <w:rsid w:val="00DC482E"/>
    <w:rsid w:val="00DD4ACA"/>
    <w:rsid w:val="00DD7557"/>
    <w:rsid w:val="00DE343E"/>
    <w:rsid w:val="00DE6315"/>
    <w:rsid w:val="00DE64FA"/>
    <w:rsid w:val="00DE7D84"/>
    <w:rsid w:val="00DF0E9B"/>
    <w:rsid w:val="00DF1ADB"/>
    <w:rsid w:val="00DF4A35"/>
    <w:rsid w:val="00DF648D"/>
    <w:rsid w:val="00DF68B5"/>
    <w:rsid w:val="00DF6F45"/>
    <w:rsid w:val="00DF7813"/>
    <w:rsid w:val="00E00437"/>
    <w:rsid w:val="00E038AD"/>
    <w:rsid w:val="00E0466C"/>
    <w:rsid w:val="00E057C7"/>
    <w:rsid w:val="00E07B2C"/>
    <w:rsid w:val="00E27050"/>
    <w:rsid w:val="00E30E6A"/>
    <w:rsid w:val="00E34A04"/>
    <w:rsid w:val="00E53B4E"/>
    <w:rsid w:val="00E57159"/>
    <w:rsid w:val="00E624DE"/>
    <w:rsid w:val="00E70F1B"/>
    <w:rsid w:val="00E75026"/>
    <w:rsid w:val="00E756F6"/>
    <w:rsid w:val="00E75AB4"/>
    <w:rsid w:val="00E8099B"/>
    <w:rsid w:val="00E90325"/>
    <w:rsid w:val="00E90F09"/>
    <w:rsid w:val="00E924CD"/>
    <w:rsid w:val="00E925C4"/>
    <w:rsid w:val="00E9318C"/>
    <w:rsid w:val="00E937CB"/>
    <w:rsid w:val="00EA65F6"/>
    <w:rsid w:val="00EB3259"/>
    <w:rsid w:val="00EB3600"/>
    <w:rsid w:val="00EB42EA"/>
    <w:rsid w:val="00EC4B3D"/>
    <w:rsid w:val="00ED0691"/>
    <w:rsid w:val="00ED1F72"/>
    <w:rsid w:val="00ED749F"/>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40349"/>
    <w:rsid w:val="00F40B71"/>
    <w:rsid w:val="00F441A3"/>
    <w:rsid w:val="00F45B36"/>
    <w:rsid w:val="00F500C2"/>
    <w:rsid w:val="00F57B5A"/>
    <w:rsid w:val="00F65466"/>
    <w:rsid w:val="00F67FB2"/>
    <w:rsid w:val="00F7061F"/>
    <w:rsid w:val="00F75D3D"/>
    <w:rsid w:val="00F82217"/>
    <w:rsid w:val="00F84EC6"/>
    <w:rsid w:val="00F91CB2"/>
    <w:rsid w:val="00F96482"/>
    <w:rsid w:val="00FB01A1"/>
    <w:rsid w:val="00FB2F8E"/>
    <w:rsid w:val="00FB3C8A"/>
    <w:rsid w:val="00FB4CE1"/>
    <w:rsid w:val="00FB6137"/>
    <w:rsid w:val="00FC130C"/>
    <w:rsid w:val="00FC31F7"/>
    <w:rsid w:val="00FC6117"/>
    <w:rsid w:val="00FC681F"/>
    <w:rsid w:val="00FD084B"/>
    <w:rsid w:val="00FD0CBC"/>
    <w:rsid w:val="00FD4341"/>
    <w:rsid w:val="00FD4CEB"/>
    <w:rsid w:val="00FD5876"/>
    <w:rsid w:val="00FD59BF"/>
    <w:rsid w:val="00FD5BA9"/>
    <w:rsid w:val="00FD68DE"/>
    <w:rsid w:val="00FD7F2D"/>
    <w:rsid w:val="00FE2618"/>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7CA6A-4B4C-4524-9DAA-65B7A186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38</Pages>
  <Words>16449</Words>
  <Characters>93763</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109993</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67</cp:revision>
  <dcterms:created xsi:type="dcterms:W3CDTF">2021-02-03T05:11:00Z</dcterms:created>
  <dcterms:modified xsi:type="dcterms:W3CDTF">2021-02-03T08:32:00Z</dcterms:modified>
</cp:coreProperties>
</file>