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8" w:rsidRDefault="009F4EE8" w:rsidP="009F4EE8">
      <w:pPr>
        <w:tabs>
          <w:tab w:val="left" w:pos="567"/>
        </w:tabs>
        <w:rPr>
          <w:rFonts w:cs="Arial Unicode MS"/>
          <w:sz w:val="28"/>
          <w:szCs w:val="28"/>
        </w:rPr>
      </w:pP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E57E94" w:rsidRDefault="00E57E94"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0832AD" w:rsidRDefault="000832AD" w:rsidP="000832AD">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w:t>
      </w:r>
      <w:r>
        <w:rPr>
          <w:color w:val="000000"/>
        </w:rPr>
        <w:t>а</w:t>
      </w:r>
      <w:r>
        <w:rPr>
          <w:color w:val="000000"/>
        </w:rPr>
        <w:t xml:space="preserve">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 xml:space="preserve">ловине дня, за один день до дня поставки товара, </w:t>
      </w:r>
      <w:proofErr w:type="gramStart"/>
      <w:r w:rsidR="004731A2">
        <w:t>согласн</w:t>
      </w:r>
      <w:r w:rsidR="009B4FC2">
        <w:t>о</w:t>
      </w:r>
      <w:r w:rsidR="004731A2">
        <w:t xml:space="preserve"> графи</w:t>
      </w:r>
      <w:r w:rsidR="009E03BA">
        <w:t>к</w:t>
      </w:r>
      <w:r w:rsidR="009B4FC2">
        <w:t>а</w:t>
      </w:r>
      <w:proofErr w:type="gramEnd"/>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w:t>
      </w:r>
      <w:r w:rsidR="000832AD">
        <w:rPr>
          <w:sz w:val="22"/>
          <w:szCs w:val="22"/>
        </w:rPr>
        <w:lastRenderedPageBreak/>
        <w:t>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lastRenderedPageBreak/>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bookmarkStart w:id="0" w:name="_GoBack"/>
      <w:bookmarkEnd w:id="0"/>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FB7E2D" w:rsidRDefault="00FB7E2D">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w:t>
            </w:r>
            <w:r>
              <w:rPr>
                <w:sz w:val="22"/>
                <w:szCs w:val="22"/>
                <w:lang w:eastAsia="en-US"/>
              </w:rPr>
              <w:t>с</w:t>
            </w:r>
            <w:r>
              <w:rPr>
                <w:sz w:val="22"/>
                <w:szCs w:val="22"/>
                <w:lang w:eastAsia="en-US"/>
              </w:rPr>
              <w:t>ности мяса и мясной продукции», СанПиН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w:t>
            </w:r>
            <w:r>
              <w:rPr>
                <w:sz w:val="22"/>
                <w:szCs w:val="22"/>
                <w:lang w:eastAsia="en-US"/>
              </w:rPr>
              <w:t>о</w:t>
            </w:r>
            <w:r>
              <w:rPr>
                <w:sz w:val="22"/>
                <w:szCs w:val="22"/>
                <w:lang w:eastAsia="en-US"/>
              </w:rPr>
              <w:t>сти должен быть бледно-розовый или бледно-красный, у размороженного – красный. Мышцы на разрезе должны быть слегка влажные не должны оста</w:t>
            </w:r>
            <w:r>
              <w:rPr>
                <w:sz w:val="22"/>
                <w:szCs w:val="22"/>
                <w:lang w:eastAsia="en-US"/>
              </w:rPr>
              <w:t>в</w:t>
            </w:r>
            <w:r>
              <w:rPr>
                <w:sz w:val="22"/>
                <w:szCs w:val="22"/>
                <w:lang w:eastAsia="en-US"/>
              </w:rPr>
              <w:t>лять влажного пятна на фильтрованной бумаге, цвет должен быть от светло-красного до темно-красного. Отрубы из молодого взрослого скота.    Конс</w:t>
            </w:r>
            <w:r>
              <w:rPr>
                <w:sz w:val="22"/>
                <w:szCs w:val="22"/>
                <w:lang w:eastAsia="en-US"/>
              </w:rPr>
              <w:t>и</w:t>
            </w:r>
            <w:r>
              <w:rPr>
                <w:sz w:val="22"/>
                <w:szCs w:val="22"/>
                <w:lang w:eastAsia="en-US"/>
              </w:rPr>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 xml:space="preserve">0 </w:t>
            </w:r>
            <w:r>
              <w:rPr>
                <w:sz w:val="22"/>
                <w:szCs w:val="22"/>
                <w:lang w:eastAsia="en-US"/>
              </w:rPr>
              <w:t>С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8B20A1" w:rsidP="004335DE">
            <w:pPr>
              <w:spacing w:line="276" w:lineRule="auto"/>
              <w:jc w:val="center"/>
              <w:rPr>
                <w:lang w:eastAsia="en-US"/>
              </w:rPr>
            </w:pPr>
            <w:r>
              <w:t>4</w:t>
            </w:r>
            <w:r w:rsidR="004335DE">
              <w:t>09</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(ТР ТС 034/2013) «О безопасности мяса и мясной продукции», Са</w:t>
            </w:r>
            <w:r>
              <w:rPr>
                <w:sz w:val="22"/>
                <w:szCs w:val="22"/>
                <w:lang w:eastAsia="en-US"/>
              </w:rPr>
              <w:t>н</w:t>
            </w:r>
            <w:r>
              <w:rPr>
                <w:sz w:val="22"/>
                <w:szCs w:val="22"/>
                <w:lang w:eastAsia="en-US"/>
              </w:rPr>
              <w:t>ПиН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 xml:space="preserve">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w:t>
            </w:r>
            <w:r>
              <w:rPr>
                <w:sz w:val="22"/>
                <w:szCs w:val="22"/>
                <w:lang w:eastAsia="en-US"/>
              </w:rPr>
              <w:t>я</w:t>
            </w:r>
            <w:r>
              <w:rPr>
                <w:sz w:val="22"/>
                <w:szCs w:val="22"/>
                <w:lang w:eastAsia="en-US"/>
              </w:rPr>
              <w:t xml:space="preserve">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w:t>
            </w:r>
            <w:r>
              <w:rPr>
                <w:sz w:val="22"/>
                <w:szCs w:val="22"/>
                <w:lang w:eastAsia="en-US"/>
              </w:rPr>
              <w:t>а</w:t>
            </w:r>
            <w:r>
              <w:rPr>
                <w:sz w:val="22"/>
                <w:szCs w:val="22"/>
                <w:lang w:eastAsia="en-US"/>
              </w:rPr>
              <w:t>кеты до 5 кг, завоз и о</w:t>
            </w:r>
            <w:r>
              <w:rPr>
                <w:sz w:val="22"/>
                <w:szCs w:val="22"/>
                <w:lang w:eastAsia="en-US"/>
              </w:rPr>
              <w:t>т</w:t>
            </w:r>
            <w:r>
              <w:rPr>
                <w:sz w:val="22"/>
                <w:szCs w:val="22"/>
                <w:lang w:eastAsia="en-US"/>
              </w:rPr>
              <w:t>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4335DE">
            <w:pPr>
              <w:spacing w:line="276" w:lineRule="auto"/>
              <w:jc w:val="center"/>
              <w:rPr>
                <w:lang w:eastAsia="en-US"/>
              </w:rPr>
            </w:pPr>
            <w:r>
              <w:t>52</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ческому состоянию продукция должна быть замороженной.  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 xml:space="preserve">ронних запахов, без фекальных загрязнений, без видимых кровяных сгустков, без остатков кишечника и клоаки, трахеи, пищевода, зрелых </w:t>
            </w:r>
            <w:r>
              <w:rPr>
                <w:lang w:eastAsia="en-US"/>
              </w:rPr>
              <w:lastRenderedPageBreak/>
              <w:t>репродуктивных органов, без холодильных ожогов, пятен разлитой желчи.  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 xml:space="preserve">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lastRenderedPageBreak/>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4335DE">
            <w:pPr>
              <w:spacing w:line="276" w:lineRule="auto"/>
              <w:jc w:val="center"/>
              <w:rPr>
                <w:lang w:eastAsia="en-US"/>
              </w:rPr>
            </w:pPr>
            <w:r>
              <w:t>185</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Default="00FB7E2D" w:rsidP="00D65C82">
      <w:pPr>
        <w:jc w:val="left"/>
        <w:rPr>
          <w:sz w:val="22"/>
          <w:szCs w:val="22"/>
        </w:rPr>
      </w:pPr>
    </w:p>
    <w:p w:rsidR="00B15944" w:rsidRDefault="00B15944" w:rsidP="00D65C82">
      <w:pPr>
        <w:jc w:val="left"/>
        <w:rPr>
          <w:sz w:val="22"/>
          <w:szCs w:val="22"/>
        </w:rPr>
      </w:pPr>
    </w:p>
    <w:p w:rsidR="00B15944" w:rsidRPr="008A5A37" w:rsidRDefault="00B15944" w:rsidP="00D65C82">
      <w:pPr>
        <w:jc w:val="left"/>
        <w:rPr>
          <w:sz w:val="22"/>
          <w:szCs w:val="22"/>
        </w:rPr>
      </w:pPr>
      <w:r>
        <w:rPr>
          <w:color w:val="000000"/>
          <w:sz w:val="22"/>
          <w:szCs w:val="22"/>
        </w:rPr>
        <w:t xml:space="preserve">Составил зам. заведующего по АХЧ ____________________ </w:t>
      </w:r>
      <w:proofErr w:type="spellStart"/>
      <w:r>
        <w:rPr>
          <w:color w:val="000000"/>
          <w:sz w:val="22"/>
          <w:szCs w:val="22"/>
        </w:rPr>
        <w:t>Хомутцова</w:t>
      </w:r>
      <w:proofErr w:type="spellEnd"/>
      <w:r>
        <w:rPr>
          <w:color w:val="000000"/>
          <w:sz w:val="22"/>
          <w:szCs w:val="22"/>
        </w:rPr>
        <w:t xml:space="preserve"> Е.А.</w:t>
      </w:r>
    </w:p>
    <w:sectPr w:rsidR="00B15944"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335DE"/>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15C5"/>
    <w:rsid w:val="008033B8"/>
    <w:rsid w:val="0080670A"/>
    <w:rsid w:val="0080769D"/>
    <w:rsid w:val="008317F5"/>
    <w:rsid w:val="0084692B"/>
    <w:rsid w:val="008A5A37"/>
    <w:rsid w:val="008A6D3B"/>
    <w:rsid w:val="008B20A1"/>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944"/>
    <w:rsid w:val="00B15D32"/>
    <w:rsid w:val="00B300BC"/>
    <w:rsid w:val="00B33906"/>
    <w:rsid w:val="00B541AC"/>
    <w:rsid w:val="00B6023E"/>
    <w:rsid w:val="00BB2637"/>
    <w:rsid w:val="00BB2AB3"/>
    <w:rsid w:val="00BB5694"/>
    <w:rsid w:val="00BF78A9"/>
    <w:rsid w:val="00C7578B"/>
    <w:rsid w:val="00C86CAC"/>
    <w:rsid w:val="00CE0131"/>
    <w:rsid w:val="00CF797F"/>
    <w:rsid w:val="00D53B04"/>
    <w:rsid w:val="00D5416F"/>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AC26D-A6C4-41D0-B28D-56F049A3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2817</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Nout</cp:lastModifiedBy>
  <cp:revision>69</cp:revision>
  <cp:lastPrinted>2019-11-11T05:38:00Z</cp:lastPrinted>
  <dcterms:created xsi:type="dcterms:W3CDTF">2017-05-25T12:05:00Z</dcterms:created>
  <dcterms:modified xsi:type="dcterms:W3CDTF">2020-11-17T06:19:00Z</dcterms:modified>
</cp:coreProperties>
</file>