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до 3-х лет)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3 330,00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кратковременного пребывания)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3 700,00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01.13.16.01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10.89.19.160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воспитанников (группа старше 3-х лет)</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78 625,00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Детский Сад Комбинированного Вида №38</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обеспечению рационального горячего питания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до 3-х лет)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3 330,00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кратковременного пребывания)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3 700,00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воспитанников (группа старше 3-х лет)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78 625,00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11.01.2021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обеспечению рационального горячего питания)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Детский Сад Комбинированного Вида №38</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обеспечению рационального горячего питания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обеспечению рационального горячего питания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Оказание услуг по обеспечению рационального горячего питания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Детский Сад Комбинированного Вида №38</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Детский Сад Комбинированного Вида №38</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025203-20</w:t>
            </w:r>
          </w:sdtContent>
        </w:sdt>
      </w:sdtContent>
    </w:sdt>
  </w:p>
  <w:p w:rsidR="005165A0" w:rsidP="002D335B" w:rsidRDefault="005165A0">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