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056983-22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онкологических заболеваний в условиях дневного стационара 3)</w:t>
      </w:r>
    </w:p>
    <w:p w:rsidR="007C3BF1" w:rsidRDefault="008C2287">
      <w:pPr>
        <w:ind w:left="1418"/>
      </w:pPr>
      <w:r>
        <w:t xml:space="preserve">Цена </w:t>
      </w:r>
      <w:r>
        <w:t>договора</w:t>
      </w:r>
      <w:r>
        <w:t xml:space="preserve">, руб.: </w:t>
      </w:r>
      <w:r>
        <w:t>1 490 594,98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01.21.02.09.05.01.03.04.01.01</w:t>
            </w:r>
            <w:r w:rsidR="008C2287">
              <w:rPr>
                <w:b/>
              </w:rPr>
              <w:t xml:space="preserve"> / </w:t>
            </w:r>
            <w:r w:rsidR="008C2287">
              <w:t>21.20.10.227</w:t>
            </w:r>
          </w:p>
          <w:p w:rsidR="007C3BF1" w:rsidRDefault="000C4806">
            <w:pPr>
              <w:pStyle w:val="a8"/>
              <w:rPr>
                <w:lang w:val="en-US"/>
              </w:rPr>
            </w:pPr>
          </w:p>
        </w:tc>
        <w:tc>
          <w:tcPr>
            <w:tcW w:w="3003" w:type="dxa"/>
            <w:shd w:val="clear" w:color="auto" w:fill="auto"/>
          </w:tcPr>
          <w:p w:rsidR="007C3BF1" w:rsidRDefault="000C4806">
            <w:pPr>
              <w:pStyle w:val="a8"/>
            </w:pPr>
            <w:r w:rsidR="008C2287">
              <w:t>Деносумаб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15,00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01.21.02.06.01.03.01.03.01.01</w:t>
            </w:r>
            <w:r w:rsidR="008C2287">
              <w:rPr>
                <w:b/>
              </w:rPr>
              <w:t xml:space="preserve"> / </w:t>
            </w:r>
            <w:r w:rsidR="008C2287">
              <w:t>21.20.10.181</w:t>
            </w:r>
          </w:p>
          <w:p w:rsidR="007C3BF1" w:rsidRDefault="000C4806">
            <w:pPr>
              <w:pStyle w:val="a8"/>
              <w:rPr>
                <w:lang w:val="en-US"/>
              </w:rPr>
            </w:pPr>
          </w:p>
        </w:tc>
        <w:tc>
          <w:tcPr>
            <w:tcW w:w="3003" w:type="dxa"/>
            <w:shd w:val="clear" w:color="auto" w:fill="auto"/>
          </w:tcPr>
          <w:p w:rsidR="007C3BF1" w:rsidRDefault="000C4806">
            <w:pPr>
              <w:pStyle w:val="a8"/>
            </w:pPr>
            <w:r w:rsidR="008C2287">
              <w:t>Ланреотид*(МНН)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3,00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01.21.02.08.02.01.02.04.01.01</w:t>
            </w:r>
            <w:r w:rsidR="008C2287">
              <w:rPr>
                <w:b/>
              </w:rPr>
              <w:t xml:space="preserve"> / </w:t>
            </w:r>
            <w:r w:rsidR="008C2287">
              <w:t>21.20.10.212</w:t>
            </w:r>
          </w:p>
          <w:p w:rsidR="007C3BF1" w:rsidRDefault="000C4806">
            <w:pPr>
              <w:pStyle w:val="a8"/>
              <w:rPr>
                <w:lang w:val="en-US"/>
              </w:rPr>
            </w:pPr>
          </w:p>
        </w:tc>
        <w:tc>
          <w:tcPr>
            <w:tcW w:w="3003" w:type="dxa"/>
            <w:shd w:val="clear" w:color="auto" w:fill="auto"/>
          </w:tcPr>
          <w:p w:rsidR="007C3BF1" w:rsidRDefault="000C4806">
            <w:pPr>
              <w:pStyle w:val="a8"/>
            </w:pPr>
            <w:r w:rsidR="008C2287">
              <w:t>Трипторелин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20,00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01.21.02.08.02.01.02.04.01.01</w:t>
            </w:r>
            <w:r w:rsidR="008C2287">
              <w:rPr>
                <w:b/>
              </w:rPr>
              <w:t xml:space="preserve"> / </w:t>
            </w:r>
            <w:r w:rsidR="008C2287">
              <w:t>21.20.10.212</w:t>
            </w:r>
          </w:p>
          <w:p w:rsidR="007C3BF1" w:rsidRDefault="000C4806">
            <w:pPr>
              <w:pStyle w:val="a8"/>
              <w:rPr>
                <w:lang w:val="en-US"/>
              </w:rPr>
            </w:pPr>
          </w:p>
        </w:tc>
        <w:tc>
          <w:tcPr>
            <w:tcW w:w="3003" w:type="dxa"/>
            <w:shd w:val="clear" w:color="auto" w:fill="auto"/>
          </w:tcPr>
          <w:p w:rsidR="007C3BF1" w:rsidRDefault="000C4806">
            <w:pPr>
              <w:pStyle w:val="a8"/>
            </w:pPr>
            <w:r w:rsidR="008C2287">
              <w:t>Трипторелин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30,00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01.21.02.08.02.03.01.08.02.01.01</w:t>
            </w:r>
            <w:r w:rsidR="008C2287">
              <w:rPr>
                <w:b/>
              </w:rPr>
              <w:t xml:space="preserve"> / </w:t>
            </w:r>
            <w:r w:rsidR="008C2287">
              <w:t>21.20.10.213</w:t>
            </w:r>
          </w:p>
          <w:p w:rsidR="007C3BF1" w:rsidRDefault="000C4806">
            <w:pPr>
              <w:pStyle w:val="a8"/>
              <w:rPr>
                <w:lang w:val="en-US"/>
              </w:rPr>
            </w:pPr>
          </w:p>
        </w:tc>
        <w:tc>
          <w:tcPr>
            <w:tcW w:w="3003" w:type="dxa"/>
            <w:shd w:val="clear" w:color="auto" w:fill="auto"/>
          </w:tcPr>
          <w:p w:rsidR="007C3BF1" w:rsidRDefault="000C4806">
            <w:pPr>
              <w:pStyle w:val="a8"/>
            </w:pPr>
            <w:r w:rsidR="008C2287">
              <w:t>Филграстим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01.21.02.08.02.03.01.08.02.01.01</w:t>
            </w:r>
            <w:r w:rsidR="008C2287">
              <w:rPr>
                <w:b/>
              </w:rPr>
              <w:t xml:space="preserve"> / </w:t>
            </w:r>
            <w:r w:rsidR="008C2287">
              <w:t>21.20.10.213</w:t>
            </w:r>
          </w:p>
          <w:p w:rsidR="007C3BF1" w:rsidRDefault="000C4806">
            <w:pPr>
              <w:pStyle w:val="a8"/>
              <w:rPr>
                <w:lang w:val="en-US"/>
              </w:rPr>
            </w:pPr>
          </w:p>
        </w:tc>
        <w:tc>
          <w:tcPr>
            <w:tcW w:w="3003" w:type="dxa"/>
            <w:shd w:val="clear" w:color="auto" w:fill="auto"/>
          </w:tcPr>
          <w:p w:rsidR="007C3BF1" w:rsidRDefault="000C4806">
            <w:pPr>
              <w:pStyle w:val="a8"/>
            </w:pPr>
            <w:r w:rsidR="008C2287">
              <w:t>Филграстим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9,00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01.21.02.08.01.02.01.01.01.01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Циклофосфамид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220,00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01.21.02.02.03.03.01.07.01.01</w:t>
            </w:r>
            <w:r w:rsidR="008C2287">
              <w:rPr>
                <w:b/>
              </w:rPr>
              <w:t xml:space="preserve"> / </w:t>
            </w:r>
            <w:r w:rsidR="008C2287">
              <w:t>21.20.10.133</w:t>
            </w:r>
          </w:p>
          <w:p w:rsidR="007C3BF1" w:rsidRDefault="000C4806">
            <w:pPr>
              <w:pStyle w:val="a8"/>
              <w:rPr>
                <w:lang w:val="en-US"/>
              </w:rPr>
            </w:pPr>
          </w:p>
        </w:tc>
        <w:tc>
          <w:tcPr>
            <w:tcW w:w="3003" w:type="dxa"/>
            <w:shd w:val="clear" w:color="auto" w:fill="auto"/>
          </w:tcPr>
          <w:p w:rsidR="007C3BF1" w:rsidRDefault="000C4806">
            <w:pPr>
              <w:pStyle w:val="a8"/>
            </w:pPr>
            <w:r w:rsidR="008C2287">
              <w:t>Эпоэтин альфа*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01.21.02.08.01.06.06.14.01.01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Эрибулин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8,00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01.21.02.08.01.04.02.01.01.01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Этопозид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в условиях дневного стационара 3)</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Деносумаб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Ланреотид*(МНН)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Трипторелин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Трипторелин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Филграстим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Филграстим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Циклофосфамид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Эпоэтин альфа*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Эрибулин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Этопозид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поставленных лекарственных препаратов (Препараты для лечения онкологических заболеваний в условиях дневного стационара 3)</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в условиях дневного стационара 3))</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поставленных лекарственных препаратов (Препараты для лечения онкологических заболеваний в условиях дневного стационара 3)</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в условиях дневного стационара 3)</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в условиях дневного стационара 3)</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в условиях дневного стационара 3)</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в условиях дневного стационара 3)</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поставленных лекарственных препаратов (Препараты для лечения онкологических заболеваний в условиях дневного стационара 3)</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в условиях дневного стационара 3)</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поставленных лекарственных препаратов (Препараты для лечения онкологических заболеваний в условиях дневного стационара 3)</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в условиях дневного стационара 3)</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в условиях дневного стационара 3)</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