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«08» февраля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и монтаж печатной продукции для нужд МАУ «Объединенная дирекция парков»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Изготовление и монтаж печатной продукции для нужд МАУ «Объединенная дирекция парков»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проектом Договора;</w:t>
              <w:br/>
              <w:t>График оказания услуг: В соответствии с проектом Договора;</w:t>
              <w:br/>
              <w:t>Условия оказания услуг: В соответствии с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336 550 (триста тридцать шесть тысяч пятьсот пятьдесят) рублей 35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Бюджетные средства</w:t>
              <w:br/>
              <w:t/>
              <w:br/>
              <w:t>КБК: 909-0000-0000000000-244, 336 550 рублей 35 копеек</w:t>
              <w:br/>
              <w:t/>
              <w:br/>
              <w:t>ОКПД2: 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18.12.12.000 Услуги по печатанию торгово-рекламных каталогов, проспектов, плакатов и прочей печатной рекламной продукции;</w:t>
              <w:br/>
              <w:t/>
              <w:br/>
              <w:t>ОКВЭД2: 18.12 Прочие виды полиграфической деятельности;</w:t>
              <w:br/>
              <w:t>18.12 Прочие виды полиграфической деятельности;</w:t>
              <w:br/>
              <w:t>18.12 Прочие виды полиграфической деятельности;</w:t>
              <w:br/>
              <w:t>18.12 Прочие виды полиграфической деятельности;</w:t>
              <w:br/>
              <w:t/>
              <w:br/>
              <w:t>Код КОЗ: 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02.07.01.07 Услуги в области изготовления плакатов, баннеров, транспарантов;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банковских дней со дня подписания Заказчиком Акта сдачи-приемки оказанных услуг.</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февраля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марта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февраля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марта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«03» марта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марта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