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066587-22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техническому обслуживанию пожарной автоматики в зданиях и помещениях ГАУЗ МО «ДГБ»</w:t>
      </w:r>
    </w:p>
    <w:p w:rsidR="007C3BF1" w:rsidRDefault="006C06F8">
      <w:pPr>
        <w:ind w:left="1418"/>
      </w:pPr>
      <w:r w:rsidR="008C2287">
        <w:t xml:space="preserve">Цена </w:t>
      </w:r>
      <w:r w:rsidR="008C2287">
        <w:t>договора</w:t>
      </w:r>
      <w:r w:rsidR="008C2287">
        <w:t>, руб.:</w:t>
      </w:r>
      <w:r w:rsidR="001406FC">
        <w:t xml:space="preserve"> </w:t>
      </w:r>
      <w:r w:rsidR="008C2287">
        <w:t>723 660,00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02.26.05.01</w:t>
            </w:r>
            <w:r w:rsidR="008C2287">
              <w:rPr>
                <w:b/>
              </w:rPr>
              <w:t xml:space="preserve"> / </w:t>
            </w:r>
            <w:r w:rsidR="008C2287">
              <w:t>80.10.19.000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(содержанию) систем пожарной сигнализации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02.26.05.01</w:t>
            </w:r>
            <w:r w:rsidR="008C2287">
              <w:rPr>
                <w:b/>
              </w:rPr>
              <w:t xml:space="preserve"> / </w:t>
            </w:r>
            <w:r w:rsidR="008C2287">
              <w:t>80.10.19.000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(содержанию) систем пожарной сигнализации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959" w:type="pct"/>
          </w:tcPr>
          <w:p w:rsidRPr="000B5400" w:rsidR="007C3BF1" w:rsidP="000B5400" w:rsidRDefault="006C06F8">
            <w:pPr>
              <w:pStyle w:val="a8"/>
            </w:pPr>
            <w:r w:rsidRPr="000B5400" w:rsidR="008C2287">
              <w:t>ОКПД 2: 70.32.13.822,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6C06F8">
            <w:pPr>
              <w:pStyle w:val="a8"/>
            </w:pPr>
            <w:r w:rsidRPr="000B5400" w:rsidR="008C2287">
              <w:t>ОКПД 2: 70.32.13.822,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31.12.2022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