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FABBE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FDC66EB" w14:textId="7045C79D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997EE2">
        <w:rPr>
          <w:rFonts w:ascii="Tahoma" w:hAnsi="Tahoma" w:cs="Tahoma"/>
        </w:rPr>
        <w:t>оказание услуг по комплексному техническому, аварийно-диспетчерскому обслуживанию и текущему ремонту инженерных систем здания</w:t>
      </w:r>
    </w:p>
    <w:p w14:paraId="45654FD7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AB4B85B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62115F5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F825B4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6F38243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56D92047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1385"/>
        <w:gridCol w:w="883"/>
        <w:gridCol w:w="1701"/>
        <w:gridCol w:w="992"/>
        <w:gridCol w:w="1813"/>
      </w:tblGrid>
      <w:tr w:rsidR="00997EE2" w14:paraId="64271BBB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62B818C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50" w:type="dxa"/>
            <w:shd w:val="clear" w:color="auto" w:fill="auto"/>
          </w:tcPr>
          <w:p w14:paraId="0C41882E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276" w:type="dxa"/>
            <w:shd w:val="clear" w:color="auto" w:fill="auto"/>
          </w:tcPr>
          <w:p w14:paraId="4912029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276" w:type="dxa"/>
            <w:shd w:val="clear" w:color="auto" w:fill="auto"/>
          </w:tcPr>
          <w:p w14:paraId="52F9FEF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276" w:type="dxa"/>
            <w:shd w:val="clear" w:color="auto" w:fill="auto"/>
          </w:tcPr>
          <w:p w14:paraId="5BB75F10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385" w:type="dxa"/>
            <w:shd w:val="clear" w:color="auto" w:fill="auto"/>
          </w:tcPr>
          <w:p w14:paraId="24C6C3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3" w:type="dxa"/>
            <w:shd w:val="clear" w:color="auto" w:fill="auto"/>
          </w:tcPr>
          <w:p w14:paraId="7834B1B1" w14:textId="77777777" w:rsidR="00997EE2" w:rsidRDefault="00997EE2" w:rsidP="00997EE2">
            <w:pPr>
              <w:spacing w:after="0" w:line="240" w:lineRule="auto"/>
              <w:jc w:val="right"/>
            </w:pPr>
            <w:proofErr w:type="spellStart"/>
            <w:r w:rsidRPr="00997EE2">
              <w:rPr>
                <w:rFonts w:ascii="Tahoma" w:hAnsi="Tahoma" w:cs="Tahoma"/>
              </w:rPr>
              <w:t>Коэфф</w:t>
            </w:r>
            <w:proofErr w:type="spellEnd"/>
            <w:r w:rsidRPr="00997EE2">
              <w:rPr>
                <w:rFonts w:ascii="Tahoma" w:hAnsi="Tahoma" w:cs="Tahoma"/>
              </w:rPr>
              <w:t xml:space="preserve">. </w:t>
            </w:r>
          </w:p>
          <w:p w14:paraId="1891BE7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701" w:type="dxa"/>
            <w:shd w:val="clear" w:color="auto" w:fill="auto"/>
          </w:tcPr>
          <w:p w14:paraId="2A4412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92" w:type="dxa"/>
            <w:shd w:val="clear" w:color="auto" w:fill="auto"/>
          </w:tcPr>
          <w:p w14:paraId="10745EA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813" w:type="dxa"/>
            <w:shd w:val="clear" w:color="auto" w:fill="auto"/>
          </w:tcPr>
          <w:p w14:paraId="5B5EEFE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997EE2" w14:paraId="01C24A42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4B5FBD75" w14:textId="4E28785F" w:rsidR="00997EE2" w:rsidRDefault="00997EE2">
            <w:r>
              <w:t>О</w:t>
            </w:r>
            <w:r w:rsidRPr="00997EE2">
              <w:t>казание услуг по комплексному техническому, аварийно-диспетчерскому обслуживанию и текущему ремонту инженерных систем здания</w:t>
            </w:r>
          </w:p>
        </w:tc>
        <w:tc>
          <w:tcPr>
            <w:tcW w:w="850" w:type="dxa"/>
            <w:shd w:val="clear" w:color="auto" w:fill="auto"/>
          </w:tcPr>
          <w:p w14:paraId="59A006E7" w14:textId="67A6082B" w:rsidR="00997EE2" w:rsidRDefault="00997EE2">
            <w:r>
              <w:t>Мес.</w:t>
            </w:r>
          </w:p>
        </w:tc>
        <w:tc>
          <w:tcPr>
            <w:tcW w:w="1276" w:type="dxa"/>
            <w:shd w:val="clear" w:color="auto" w:fill="auto"/>
          </w:tcPr>
          <w:p w14:paraId="6B35BD35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22000.00 </w:t>
            </w:r>
          </w:p>
        </w:tc>
        <w:tc>
          <w:tcPr>
            <w:tcW w:w="1276" w:type="dxa"/>
            <w:shd w:val="clear" w:color="auto" w:fill="auto"/>
          </w:tcPr>
          <w:p w14:paraId="07A88CA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22500.00 </w:t>
            </w:r>
          </w:p>
        </w:tc>
        <w:tc>
          <w:tcPr>
            <w:tcW w:w="1276" w:type="dxa"/>
            <w:shd w:val="clear" w:color="auto" w:fill="auto"/>
          </w:tcPr>
          <w:p w14:paraId="6829640B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23000.00 </w:t>
            </w:r>
          </w:p>
        </w:tc>
        <w:tc>
          <w:tcPr>
            <w:tcW w:w="1385" w:type="dxa"/>
            <w:shd w:val="clear" w:color="auto" w:fill="auto"/>
          </w:tcPr>
          <w:p w14:paraId="16EFF7BB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22500.00 </w:t>
            </w:r>
          </w:p>
        </w:tc>
        <w:tc>
          <w:tcPr>
            <w:tcW w:w="883" w:type="dxa"/>
            <w:shd w:val="clear" w:color="auto" w:fill="auto"/>
          </w:tcPr>
          <w:p w14:paraId="0EFF6C7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2.22% </w:t>
            </w:r>
          </w:p>
        </w:tc>
        <w:tc>
          <w:tcPr>
            <w:tcW w:w="1701" w:type="dxa"/>
            <w:shd w:val="clear" w:color="auto" w:fill="auto"/>
          </w:tcPr>
          <w:p w14:paraId="77F0FF8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22500.00 </w:t>
            </w:r>
          </w:p>
        </w:tc>
        <w:tc>
          <w:tcPr>
            <w:tcW w:w="992" w:type="dxa"/>
            <w:shd w:val="clear" w:color="auto" w:fill="auto"/>
          </w:tcPr>
          <w:p w14:paraId="73879FE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12.00 </w:t>
            </w:r>
          </w:p>
        </w:tc>
        <w:tc>
          <w:tcPr>
            <w:tcW w:w="1813" w:type="dxa"/>
            <w:shd w:val="clear" w:color="auto" w:fill="auto"/>
          </w:tcPr>
          <w:p w14:paraId="350E543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270000.00 </w:t>
            </w:r>
          </w:p>
        </w:tc>
      </w:tr>
    </w:tbl>
    <w:p w14:paraId="15A76BE5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270 000.00 (Двести семьдесят тысяч рублей 00 копеек), включая НДС </w:t>
      </w:r>
    </w:p>
    <w:sectPr w:rsidR="00E41F33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F33"/>
    <w:rsid w:val="00997EE2"/>
    <w:rsid w:val="00E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4E53"/>
  <w15:docId w15:val="{4A508002-35EB-4D0B-8A84-DB74CED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2020-12-10T20:24:00Z</dcterms:created>
  <dcterms:modified xsi:type="dcterms:W3CDTF">2020-12-10T20:25:00Z</dcterms:modified>
  <cp:category/>
</cp:coreProperties>
</file>