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DE" w:rsidRPr="006A4884" w:rsidRDefault="00E855DE" w:rsidP="001759DD">
      <w:pPr>
        <w:ind w:firstLine="709"/>
        <w:jc w:val="center"/>
        <w:rPr>
          <w:b/>
          <w:color w:val="000000"/>
          <w:sz w:val="28"/>
          <w:szCs w:val="28"/>
        </w:rPr>
      </w:pPr>
      <w:r w:rsidRPr="006A4884">
        <w:rPr>
          <w:b/>
          <w:color w:val="000000"/>
          <w:sz w:val="28"/>
          <w:szCs w:val="28"/>
        </w:rPr>
        <w:t>ТЕХНИЧЕСКОЕ ЗАДАНИЕ</w:t>
      </w:r>
    </w:p>
    <w:p w:rsidR="00E855DE" w:rsidRPr="006A4884" w:rsidRDefault="009A3DEF" w:rsidP="00E855DE">
      <w:pPr>
        <w:ind w:firstLine="709"/>
        <w:jc w:val="center"/>
        <w:rPr>
          <w:b/>
          <w:color w:val="000000"/>
        </w:rPr>
      </w:pPr>
      <w:r w:rsidRPr="006A4884">
        <w:rPr>
          <w:b/>
          <w:color w:val="000000"/>
        </w:rPr>
        <w:t>На поставку</w:t>
      </w:r>
      <w:r w:rsidR="00E855DE" w:rsidRPr="006A4884">
        <w:rPr>
          <w:b/>
          <w:color w:val="000000"/>
        </w:rPr>
        <w:t xml:space="preserve"> </w:t>
      </w:r>
      <w:r w:rsidR="006A4884" w:rsidRPr="006A4884">
        <w:rPr>
          <w:b/>
          <w:color w:val="000000"/>
        </w:rPr>
        <w:t>станции управления СУ-ЧЭ-12-А-5</w:t>
      </w:r>
    </w:p>
    <w:p w:rsidR="00E855DE" w:rsidRPr="006A4884" w:rsidRDefault="00E855DE" w:rsidP="00A86515">
      <w:pPr>
        <w:tabs>
          <w:tab w:val="left" w:pos="284"/>
        </w:tabs>
        <w:jc w:val="left"/>
        <w:rPr>
          <w:color w:val="000000"/>
        </w:rPr>
      </w:pPr>
      <w:r w:rsidRPr="006A4884">
        <w:rPr>
          <w:color w:val="000000"/>
        </w:rPr>
        <w:t>1.</w:t>
      </w:r>
      <w:r w:rsidRPr="006A4884">
        <w:rPr>
          <w:color w:val="000000"/>
        </w:rPr>
        <w:tab/>
        <w:t xml:space="preserve">Наименование заказчика: </w:t>
      </w:r>
      <w:r w:rsidR="00E367EF" w:rsidRPr="006A4884">
        <w:rPr>
          <w:color w:val="000000"/>
        </w:rPr>
        <w:t>АО «Тепло Шатура»</w:t>
      </w:r>
    </w:p>
    <w:p w:rsidR="00E855DE" w:rsidRPr="006A4884" w:rsidRDefault="00E855DE" w:rsidP="00A86515">
      <w:pPr>
        <w:tabs>
          <w:tab w:val="left" w:pos="284"/>
          <w:tab w:val="left" w:pos="993"/>
        </w:tabs>
        <w:jc w:val="left"/>
        <w:rPr>
          <w:color w:val="000000"/>
        </w:rPr>
      </w:pPr>
      <w:r w:rsidRPr="006A4884">
        <w:rPr>
          <w:color w:val="000000"/>
        </w:rPr>
        <w:t>2.</w:t>
      </w:r>
      <w:r w:rsidRPr="006A4884">
        <w:rPr>
          <w:color w:val="000000"/>
        </w:rPr>
        <w:tab/>
        <w:t>Наименование</w:t>
      </w:r>
      <w:r w:rsidR="009A3DEF" w:rsidRPr="006A4884">
        <w:rPr>
          <w:color w:val="000000"/>
        </w:rPr>
        <w:t xml:space="preserve">: </w:t>
      </w:r>
      <w:r w:rsidR="002D059E" w:rsidRPr="006A4884">
        <w:rPr>
          <w:lang w:eastAsia="zh-CN"/>
        </w:rPr>
        <w:t>Станция автоматического управления частотно-регулируемым приводом насосных агрегатов, два насоса мощностью 5,5кВт каждый - СУ-ЧЭ-12-А-5,5 кВт.</w:t>
      </w:r>
      <w:r w:rsidR="002D059E" w:rsidRPr="006A4884">
        <w:rPr>
          <w:color w:val="000000"/>
        </w:rPr>
        <w:t xml:space="preserve"> – 2шт.</w:t>
      </w:r>
    </w:p>
    <w:p w:rsidR="006048EC" w:rsidRPr="002D059E" w:rsidRDefault="006048EC" w:rsidP="00EB4C37">
      <w:pPr>
        <w:spacing w:line="276" w:lineRule="auto"/>
        <w:rPr>
          <w:lang w:eastAsia="zh-CN"/>
        </w:rPr>
      </w:pPr>
      <w:r w:rsidRPr="002D059E">
        <w:rPr>
          <w:lang w:eastAsia="zh-CN"/>
        </w:rPr>
        <w:t>Станция управления состоит из:</w:t>
      </w:r>
    </w:p>
    <w:p w:rsidR="006048EC" w:rsidRPr="002D059E" w:rsidRDefault="006048EC" w:rsidP="002D059E">
      <w:pPr>
        <w:pStyle w:val="a8"/>
        <w:numPr>
          <w:ilvl w:val="0"/>
          <w:numId w:val="33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преобразователя частоты, обеспечивающего плавный пуск и останов, а также управление любым электродвигателем станции в функции выбранной технологической переменной;</w:t>
      </w:r>
    </w:p>
    <w:p w:rsidR="006048EC" w:rsidRPr="002D059E" w:rsidRDefault="006048EC" w:rsidP="002D059E">
      <w:pPr>
        <w:pStyle w:val="a8"/>
        <w:numPr>
          <w:ilvl w:val="0"/>
          <w:numId w:val="33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блока автоматики, осуществляющего получение и обработку информации, и выдачу управляющих воздействий на преобразователь частоты и насосные агрегаты;</w:t>
      </w:r>
    </w:p>
    <w:p w:rsidR="006048EC" w:rsidRPr="002D059E" w:rsidRDefault="006048EC" w:rsidP="002D059E">
      <w:pPr>
        <w:pStyle w:val="a8"/>
        <w:numPr>
          <w:ilvl w:val="0"/>
          <w:numId w:val="33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панели управления и сигнализации, позволяющей осуществлять выбор режима управления преобразователем частоты и насосными агрегатами, визуальный контроль за режимами работы преобразователя частоты и каждого насосного агрегата;</w:t>
      </w:r>
    </w:p>
    <w:p w:rsidR="006048EC" w:rsidRPr="002D059E" w:rsidRDefault="006048EC" w:rsidP="002D059E">
      <w:pPr>
        <w:pStyle w:val="a8"/>
        <w:numPr>
          <w:ilvl w:val="0"/>
          <w:numId w:val="33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пускозащитной аппаратуры, осуществляющей подключение выбранного насосного агрегата к выходу преобразователя частоты или сети, и защиту от коротких замыканий и перегрузок по току.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Основными функциями станции управления являются: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поддержание заданного значения давления (либо перепада давления) на выходе группы насосных агрегатов;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контроль за работой насосов и переключение на резервный насос при аварии рабочего;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переключение на работу насосов от сети при аварии преобразователя частоты с возможностью отключения этой функции;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автоматическое подключение дополнительных насосов при недостаточной производительности рабочего;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автоматическое чередование включенных насосов через заданные интервалы времени для обеспечения равномерной загрузки насосов;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обеспечение оперативного управления режимом работы преобразователя частоты непосредственно с панели управления станции;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контроль за исправностью датчика давления, переключение на резервный датчик или постоянную скорость при неисправности;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 xml:space="preserve">"спящий" режим - приостановка работы насоса, если при минимальных оборотах двигателя давление в выходном трубопроводе устойчиво удерживается на заданном уровне;  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 xml:space="preserve">настройка всех параметров программы непосредственно с дисплея контроллера; 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возможность запуска и останова каждого насоса кнопками в режиме ручного управления прямым пуском от сети;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>выдача на диспетчерский пульт сигналов о режимах работы станции (с индексом «Д») - работа и авария насосов, авария ПЧ;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lastRenderedPageBreak/>
        <w:t>выдача на удаленный диспетчерский пункт информации о работе станции (с индексом «И»);</w:t>
      </w:r>
    </w:p>
    <w:p w:rsidR="006048EC" w:rsidRPr="002D059E" w:rsidRDefault="006048EC" w:rsidP="002D059E">
      <w:pPr>
        <w:pStyle w:val="a8"/>
        <w:numPr>
          <w:ilvl w:val="0"/>
          <w:numId w:val="34"/>
        </w:numPr>
        <w:spacing w:line="276" w:lineRule="auto"/>
        <w:rPr>
          <w:lang w:eastAsia="zh-CN"/>
        </w:rPr>
      </w:pPr>
      <w:r w:rsidRPr="002D059E">
        <w:rPr>
          <w:lang w:eastAsia="zh-CN"/>
        </w:rPr>
        <w:t xml:space="preserve">ведение журнала событий (аварий, включения и отключения насосов) с указанием даты и времени события. 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 xml:space="preserve">Станции изготавливаются с применением как отечественной, так и импортной пускозащитной аппаратуры. В основном применяется аппаратура фирм ИЭК, ТДМ, ABB, </w:t>
      </w:r>
      <w:proofErr w:type="spellStart"/>
      <w:r w:rsidRPr="002D059E">
        <w:rPr>
          <w:lang w:eastAsia="zh-CN"/>
        </w:rPr>
        <w:t>Schneider</w:t>
      </w:r>
      <w:proofErr w:type="spellEnd"/>
      <w:r w:rsidRPr="002D059E">
        <w:rPr>
          <w:lang w:eastAsia="zh-CN"/>
        </w:rPr>
        <w:t xml:space="preserve"> </w:t>
      </w:r>
      <w:proofErr w:type="spellStart"/>
      <w:r w:rsidRPr="002D059E">
        <w:rPr>
          <w:lang w:eastAsia="zh-CN"/>
        </w:rPr>
        <w:t>Electric</w:t>
      </w:r>
      <w:proofErr w:type="spellEnd"/>
      <w:r w:rsidRPr="002D059E">
        <w:rPr>
          <w:lang w:eastAsia="zh-CN"/>
        </w:rPr>
        <w:t>. Если не оговаривается при заказе - применяется аппаратура ИЭК, ТДМ.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В качестве прибора авт</w:t>
      </w:r>
      <w:r w:rsidR="00642E2A" w:rsidRPr="002D059E">
        <w:rPr>
          <w:lang w:eastAsia="zh-CN"/>
        </w:rPr>
        <w:t>оматики используются контроллер</w:t>
      </w:r>
      <w:r w:rsidRPr="002D059E">
        <w:rPr>
          <w:lang w:eastAsia="zh-CN"/>
        </w:rPr>
        <w:t xml:space="preserve"> </w:t>
      </w:r>
      <w:r w:rsidR="00642E2A" w:rsidRPr="002D059E">
        <w:rPr>
          <w:lang w:eastAsia="zh-CN"/>
        </w:rPr>
        <w:t>"LOGO"</w:t>
      </w:r>
      <w:r w:rsidRPr="002D059E">
        <w:rPr>
          <w:lang w:eastAsia="zh-CN"/>
        </w:rPr>
        <w:t>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В типовых станциях СУ-ЧЭ приме</w:t>
      </w:r>
      <w:r w:rsidR="00642E2A" w:rsidRPr="002D059E">
        <w:rPr>
          <w:lang w:eastAsia="zh-CN"/>
        </w:rPr>
        <w:t>няются преобразователи частоты</w:t>
      </w:r>
      <w:r w:rsidRPr="002D059E">
        <w:rPr>
          <w:lang w:eastAsia="zh-CN"/>
        </w:rPr>
        <w:t xml:space="preserve"> </w:t>
      </w:r>
      <w:proofErr w:type="spellStart"/>
      <w:r w:rsidRPr="002D059E">
        <w:rPr>
          <w:lang w:eastAsia="zh-CN"/>
        </w:rPr>
        <w:t>Danfoss</w:t>
      </w:r>
      <w:proofErr w:type="spellEnd"/>
      <w:r w:rsidRPr="002D059E">
        <w:rPr>
          <w:lang w:eastAsia="zh-CN"/>
        </w:rPr>
        <w:t xml:space="preserve"> VLT</w:t>
      </w:r>
      <w:r w:rsidR="00642E2A" w:rsidRPr="002D059E">
        <w:rPr>
          <w:lang w:eastAsia="zh-CN"/>
        </w:rPr>
        <w:t>.</w:t>
      </w:r>
      <w:r w:rsidRPr="002D059E">
        <w:rPr>
          <w:lang w:eastAsia="zh-CN"/>
        </w:rPr>
        <w:t xml:space="preserve"> 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Для функционирования станции требуется установка следующих датчиков: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Датчик давления аналоговый типа Овен ПД100-ДИ0,1-311 или аналогичный двухпроводный 4-20 мА – устанавливается в напорном (выходном) трубопроводе группы насосных агрегатов.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Для работы по разности (перепаду) давления требуется установка двух датчиков - на подающем и напорном трубопроводах.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Только для автоматической станции: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Дифференциальное реле давления типа ДЕМ-202-1 или аналогичное – устанавливается одно на группу насосных агрегатов для станций с двумя насосами и на каждый насос для станций с тремя и более насосами.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 xml:space="preserve">Датчик «сухого хода» и т. п., блокирующий работу насосов, </w:t>
      </w:r>
      <w:r w:rsidR="002D059E" w:rsidRPr="002D059E">
        <w:rPr>
          <w:lang w:eastAsia="zh-CN"/>
        </w:rPr>
        <w:t>например,</w:t>
      </w:r>
      <w:r w:rsidRPr="002D059E">
        <w:rPr>
          <w:lang w:eastAsia="zh-CN"/>
        </w:rPr>
        <w:t xml:space="preserve"> при отсутствии давления в подающем трубопроводе. Допускается не устанавливать.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proofErr w:type="spellStart"/>
      <w:r w:rsidRPr="002D059E">
        <w:rPr>
          <w:lang w:eastAsia="zh-CN"/>
        </w:rPr>
        <w:t>Электроконтактный</w:t>
      </w:r>
      <w:proofErr w:type="spellEnd"/>
      <w:r w:rsidRPr="002D059E">
        <w:rPr>
          <w:lang w:eastAsia="zh-CN"/>
        </w:rPr>
        <w:t xml:space="preserve"> манометр ЭКМ. Для станции с двумя насосами допускается не устанавливать, для станций с тремя и более насосов установка обязательна.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Комплект поставки: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Станция управления со встроенным преобразователем частоты, шт. - 1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Паспорт с руководством по эксплуатации и комплектом схем, шт. - 1</w:t>
      </w:r>
    </w:p>
    <w:p w:rsidR="006048EC" w:rsidRPr="002D059E" w:rsidRDefault="006048EC" w:rsidP="006048EC">
      <w:pPr>
        <w:spacing w:after="0" w:line="276" w:lineRule="auto"/>
        <w:rPr>
          <w:lang w:eastAsia="zh-CN"/>
        </w:rPr>
      </w:pPr>
      <w:r w:rsidRPr="002D059E">
        <w:rPr>
          <w:lang w:eastAsia="zh-CN"/>
        </w:rPr>
        <w:t>Комплект документации на преобразователь частоты и контроллер</w:t>
      </w:r>
    </w:p>
    <w:p w:rsidR="006A4884" w:rsidRDefault="006A4884" w:rsidP="006A4884">
      <w:pPr>
        <w:tabs>
          <w:tab w:val="left" w:pos="567"/>
        </w:tabs>
        <w:spacing w:line="276" w:lineRule="auto"/>
        <w:rPr>
          <w:b/>
        </w:rPr>
      </w:pPr>
    </w:p>
    <w:p w:rsidR="006A4884" w:rsidRDefault="006A4884" w:rsidP="006A4884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6A4884">
        <w:t xml:space="preserve">3. место поставки </w:t>
      </w:r>
      <w:proofErr w:type="gramStart"/>
      <w:r w:rsidRPr="006A4884">
        <w:t xml:space="preserve">товара: </w:t>
      </w:r>
      <w:r>
        <w:t xml:space="preserve"> </w:t>
      </w:r>
      <w:r w:rsidRPr="006A4884">
        <w:t>МО</w:t>
      </w:r>
      <w:proofErr w:type="gramEnd"/>
      <w:r w:rsidRPr="006A4884">
        <w:t xml:space="preserve">, </w:t>
      </w:r>
      <w:proofErr w:type="spellStart"/>
      <w:r w:rsidRPr="006A4884">
        <w:t>г.о</w:t>
      </w:r>
      <w:proofErr w:type="spellEnd"/>
      <w:r w:rsidRPr="006A4884">
        <w:t xml:space="preserve">. Шатура, </w:t>
      </w:r>
      <w:r w:rsidRPr="006A4884">
        <w:rPr>
          <w:sz w:val="22"/>
          <w:szCs w:val="22"/>
        </w:rPr>
        <w:t>п. ЦУС «Мир», ул. Центральная, д.1а, склад</w:t>
      </w:r>
      <w:r>
        <w:rPr>
          <w:sz w:val="22"/>
          <w:szCs w:val="22"/>
        </w:rPr>
        <w:t>.</w:t>
      </w:r>
    </w:p>
    <w:p w:rsidR="006A4884" w:rsidRDefault="006A4884" w:rsidP="006A4884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6A4884">
        <w:rPr>
          <w:sz w:val="22"/>
          <w:szCs w:val="22"/>
        </w:rPr>
        <w:t xml:space="preserve"> время работы </w:t>
      </w:r>
      <w:proofErr w:type="spellStart"/>
      <w:r w:rsidRPr="006A4884">
        <w:rPr>
          <w:sz w:val="22"/>
          <w:szCs w:val="22"/>
        </w:rPr>
        <w:t>Пн-Пт</w:t>
      </w:r>
      <w:proofErr w:type="spellEnd"/>
      <w:r w:rsidRPr="006A4884">
        <w:rPr>
          <w:sz w:val="22"/>
          <w:szCs w:val="22"/>
        </w:rPr>
        <w:t xml:space="preserve"> с 8-30 до 16-30, обеденный перерыв с 12-00 до 13-00   </w:t>
      </w:r>
    </w:p>
    <w:p w:rsidR="00292ED0" w:rsidRDefault="00292ED0" w:rsidP="006A4884">
      <w:pPr>
        <w:tabs>
          <w:tab w:val="left" w:pos="5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Доставка и разгрузка </w:t>
      </w:r>
      <w:proofErr w:type="gramStart"/>
      <w:r>
        <w:rPr>
          <w:sz w:val="22"/>
          <w:szCs w:val="22"/>
        </w:rPr>
        <w:t>осуществляется</w:t>
      </w:r>
      <w:proofErr w:type="gramEnd"/>
      <w:r>
        <w:rPr>
          <w:sz w:val="22"/>
          <w:szCs w:val="22"/>
        </w:rPr>
        <w:t xml:space="preserve"> силами и средствами Поставщика.</w:t>
      </w:r>
      <w:bookmarkStart w:id="0" w:name="_GoBack"/>
      <w:bookmarkEnd w:id="0"/>
    </w:p>
    <w:p w:rsidR="006A4884" w:rsidRPr="006A4884" w:rsidRDefault="006A4884" w:rsidP="006A4884">
      <w:pPr>
        <w:tabs>
          <w:tab w:val="left" w:pos="5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срок поставки товара: </w:t>
      </w:r>
      <w:r w:rsidRPr="006A4884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20</w:t>
      </w:r>
      <w:r w:rsidRPr="006A4884">
        <w:rPr>
          <w:sz w:val="22"/>
          <w:szCs w:val="22"/>
        </w:rPr>
        <w:t xml:space="preserve"> </w:t>
      </w:r>
      <w:r>
        <w:rPr>
          <w:sz w:val="22"/>
          <w:szCs w:val="22"/>
        </w:rPr>
        <w:t>(двадцати</w:t>
      </w:r>
      <w:r w:rsidRPr="006A4884">
        <w:rPr>
          <w:sz w:val="22"/>
          <w:szCs w:val="22"/>
        </w:rPr>
        <w:t>) рабочих дней с момента заключения договора.</w:t>
      </w:r>
    </w:p>
    <w:p w:rsidR="00C14F57" w:rsidRDefault="00C14F57" w:rsidP="00BE0EB7">
      <w:pPr>
        <w:suppressAutoHyphens w:val="0"/>
        <w:spacing w:after="0" w:line="276" w:lineRule="auto"/>
        <w:rPr>
          <w:b/>
        </w:rPr>
      </w:pPr>
    </w:p>
    <w:sectPr w:rsidR="00C14F57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37" w:rsidRDefault="00CA4437">
      <w:pPr>
        <w:spacing w:after="0"/>
      </w:pPr>
      <w:r>
        <w:separator/>
      </w:r>
    </w:p>
  </w:endnote>
  <w:endnote w:type="continuationSeparator" w:id="0">
    <w:p w:rsidR="00CA4437" w:rsidRDefault="00CA44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9B" w:rsidRPr="00DA78B0" w:rsidRDefault="00876E9B" w:rsidP="00BC4529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:rsidR="00876E9B" w:rsidRDefault="00876E9B" w:rsidP="00BC45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37" w:rsidRDefault="00CA4437">
      <w:pPr>
        <w:spacing w:after="0"/>
      </w:pPr>
      <w:r>
        <w:separator/>
      </w:r>
    </w:p>
  </w:footnote>
  <w:footnote w:type="continuationSeparator" w:id="0">
    <w:p w:rsidR="00CA4437" w:rsidRDefault="00CA44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9B" w:rsidRDefault="00876E9B" w:rsidP="00BC4529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6E9B" w:rsidRDefault="00876E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9B" w:rsidRDefault="00876E9B" w:rsidP="00BC452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E"/>
    <w:multiLevelType w:val="hybridMultilevel"/>
    <w:tmpl w:val="62060A4C"/>
    <w:lvl w:ilvl="0" w:tplc="C9E848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1930"/>
    <w:multiLevelType w:val="multilevel"/>
    <w:tmpl w:val="F8A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5F2E"/>
    <w:multiLevelType w:val="hybridMultilevel"/>
    <w:tmpl w:val="8084B786"/>
    <w:lvl w:ilvl="0" w:tplc="1AEC3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364"/>
    <w:multiLevelType w:val="hybridMultilevel"/>
    <w:tmpl w:val="3FE46186"/>
    <w:lvl w:ilvl="0" w:tplc="F0D4AC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403E87"/>
    <w:multiLevelType w:val="hybridMultilevel"/>
    <w:tmpl w:val="7630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3720"/>
    <w:multiLevelType w:val="multilevel"/>
    <w:tmpl w:val="FA2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0781E"/>
    <w:multiLevelType w:val="hybridMultilevel"/>
    <w:tmpl w:val="1F68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D1C"/>
    <w:multiLevelType w:val="hybridMultilevel"/>
    <w:tmpl w:val="3A9A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21C52"/>
    <w:multiLevelType w:val="hybridMultilevel"/>
    <w:tmpl w:val="6DDC0F60"/>
    <w:lvl w:ilvl="0" w:tplc="0419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4BC0"/>
    <w:multiLevelType w:val="hybridMultilevel"/>
    <w:tmpl w:val="A044D130"/>
    <w:lvl w:ilvl="0" w:tplc="9D60FA08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BBB476AE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52281A8C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EFCABA2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23D4F3EE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B9381688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E69EBAE6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A3A21E7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2A3EF15C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10" w15:restartNumberingAfterBreak="0">
    <w:nsid w:val="2A466D57"/>
    <w:multiLevelType w:val="hybridMultilevel"/>
    <w:tmpl w:val="2B303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172F"/>
    <w:multiLevelType w:val="multilevel"/>
    <w:tmpl w:val="1B5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03D65"/>
    <w:multiLevelType w:val="hybridMultilevel"/>
    <w:tmpl w:val="3C6EC960"/>
    <w:lvl w:ilvl="0" w:tplc="0BFE9564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C454816C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A0D80172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B37E844A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7562A6A8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F7FAE63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D0EA5DF4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C6B8392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DB9207E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13" w15:restartNumberingAfterBreak="0">
    <w:nsid w:val="2F591D96"/>
    <w:multiLevelType w:val="multilevel"/>
    <w:tmpl w:val="70C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A4343"/>
    <w:multiLevelType w:val="multilevel"/>
    <w:tmpl w:val="4BA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559D4"/>
    <w:multiLevelType w:val="hybridMultilevel"/>
    <w:tmpl w:val="081E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3443"/>
    <w:multiLevelType w:val="multilevel"/>
    <w:tmpl w:val="62F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F2750"/>
    <w:multiLevelType w:val="hybridMultilevel"/>
    <w:tmpl w:val="9E4A2D18"/>
    <w:lvl w:ilvl="0" w:tplc="49EEB53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6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CB76A2"/>
    <w:multiLevelType w:val="hybridMultilevel"/>
    <w:tmpl w:val="321A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1712A"/>
    <w:multiLevelType w:val="hybridMultilevel"/>
    <w:tmpl w:val="F0F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7B36"/>
    <w:multiLevelType w:val="multilevel"/>
    <w:tmpl w:val="126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826AF"/>
    <w:multiLevelType w:val="hybridMultilevel"/>
    <w:tmpl w:val="B7664590"/>
    <w:lvl w:ilvl="0" w:tplc="F8C89CB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67127F"/>
    <w:multiLevelType w:val="multilevel"/>
    <w:tmpl w:val="FB26A7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5817FC6"/>
    <w:multiLevelType w:val="hybridMultilevel"/>
    <w:tmpl w:val="FC1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B3A16"/>
    <w:multiLevelType w:val="hybridMultilevel"/>
    <w:tmpl w:val="134A3BC0"/>
    <w:lvl w:ilvl="0" w:tplc="E1647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854D49"/>
    <w:multiLevelType w:val="hybridMultilevel"/>
    <w:tmpl w:val="6EFE8A16"/>
    <w:lvl w:ilvl="0" w:tplc="1278C78A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AAB462C0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FA58B2AA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A6BE620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6F2EAF9C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96666D4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14207E6C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806AFA7C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15C0C3A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27" w15:restartNumberingAfterBreak="0">
    <w:nsid w:val="629C4D3F"/>
    <w:multiLevelType w:val="multilevel"/>
    <w:tmpl w:val="7A406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A53BC3"/>
    <w:multiLevelType w:val="multilevel"/>
    <w:tmpl w:val="DB4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4100B0"/>
    <w:multiLevelType w:val="hybridMultilevel"/>
    <w:tmpl w:val="2B6E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41D14"/>
    <w:multiLevelType w:val="hybridMultilevel"/>
    <w:tmpl w:val="6E2028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E76B6"/>
    <w:multiLevelType w:val="multilevel"/>
    <w:tmpl w:val="D3A6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3D7D78"/>
    <w:multiLevelType w:val="multilevel"/>
    <w:tmpl w:val="861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02F0C"/>
    <w:multiLevelType w:val="hybridMultilevel"/>
    <w:tmpl w:val="2F285934"/>
    <w:lvl w:ilvl="0" w:tplc="E1647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604FD1"/>
    <w:multiLevelType w:val="multilevel"/>
    <w:tmpl w:val="77D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9"/>
  </w:num>
  <w:num w:numId="5">
    <w:abstractNumId w:val="20"/>
  </w:num>
  <w:num w:numId="6">
    <w:abstractNumId w:val="0"/>
  </w:num>
  <w:num w:numId="7">
    <w:abstractNumId w:val="33"/>
  </w:num>
  <w:num w:numId="8">
    <w:abstractNumId w:val="25"/>
  </w:num>
  <w:num w:numId="9">
    <w:abstractNumId w:val="7"/>
  </w:num>
  <w:num w:numId="10">
    <w:abstractNumId w:val="23"/>
  </w:num>
  <w:num w:numId="11">
    <w:abstractNumId w:val="27"/>
  </w:num>
  <w:num w:numId="12">
    <w:abstractNumId w:val="30"/>
  </w:num>
  <w:num w:numId="13">
    <w:abstractNumId w:val="24"/>
  </w:num>
  <w:num w:numId="14">
    <w:abstractNumId w:val="19"/>
  </w:num>
  <w:num w:numId="15">
    <w:abstractNumId w:val="17"/>
  </w:num>
  <w:num w:numId="16">
    <w:abstractNumId w:val="8"/>
  </w:num>
  <w:num w:numId="17">
    <w:abstractNumId w:val="2"/>
  </w:num>
  <w:num w:numId="18">
    <w:abstractNumId w:val="6"/>
  </w:num>
  <w:num w:numId="19">
    <w:abstractNumId w:val="22"/>
  </w:num>
  <w:num w:numId="20">
    <w:abstractNumId w:val="3"/>
  </w:num>
  <w:num w:numId="21">
    <w:abstractNumId w:val="28"/>
  </w:num>
  <w:num w:numId="22">
    <w:abstractNumId w:val="4"/>
  </w:num>
  <w:num w:numId="23">
    <w:abstractNumId w:val="11"/>
  </w:num>
  <w:num w:numId="24">
    <w:abstractNumId w:val="34"/>
  </w:num>
  <w:num w:numId="25">
    <w:abstractNumId w:val="13"/>
  </w:num>
  <w:num w:numId="26">
    <w:abstractNumId w:val="32"/>
  </w:num>
  <w:num w:numId="27">
    <w:abstractNumId w:val="21"/>
  </w:num>
  <w:num w:numId="28">
    <w:abstractNumId w:val="1"/>
  </w:num>
  <w:num w:numId="29">
    <w:abstractNumId w:val="16"/>
  </w:num>
  <w:num w:numId="30">
    <w:abstractNumId w:val="5"/>
  </w:num>
  <w:num w:numId="31">
    <w:abstractNumId w:val="31"/>
  </w:num>
  <w:num w:numId="32">
    <w:abstractNumId w:val="14"/>
  </w:num>
  <w:num w:numId="33">
    <w:abstractNumId w:val="10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B7"/>
    <w:rsid w:val="0000706B"/>
    <w:rsid w:val="0002005F"/>
    <w:rsid w:val="00031D15"/>
    <w:rsid w:val="00041E8E"/>
    <w:rsid w:val="00054854"/>
    <w:rsid w:val="000B2D35"/>
    <w:rsid w:val="000B609F"/>
    <w:rsid w:val="000C6D67"/>
    <w:rsid w:val="000E1851"/>
    <w:rsid w:val="000E2392"/>
    <w:rsid w:val="000F2A8D"/>
    <w:rsid w:val="00122BD2"/>
    <w:rsid w:val="00125E93"/>
    <w:rsid w:val="00147358"/>
    <w:rsid w:val="0016201E"/>
    <w:rsid w:val="001759DD"/>
    <w:rsid w:val="00191965"/>
    <w:rsid w:val="001931EA"/>
    <w:rsid w:val="001F1D66"/>
    <w:rsid w:val="001F696F"/>
    <w:rsid w:val="00221B2F"/>
    <w:rsid w:val="00246088"/>
    <w:rsid w:val="00261B06"/>
    <w:rsid w:val="00292ED0"/>
    <w:rsid w:val="0029714A"/>
    <w:rsid w:val="002C02F4"/>
    <w:rsid w:val="002D059E"/>
    <w:rsid w:val="002D1A14"/>
    <w:rsid w:val="002E67BE"/>
    <w:rsid w:val="00315853"/>
    <w:rsid w:val="0032448B"/>
    <w:rsid w:val="00342C4C"/>
    <w:rsid w:val="00382262"/>
    <w:rsid w:val="003845CF"/>
    <w:rsid w:val="00397574"/>
    <w:rsid w:val="003A7E0D"/>
    <w:rsid w:val="003C5BA8"/>
    <w:rsid w:val="00413C3E"/>
    <w:rsid w:val="00427E27"/>
    <w:rsid w:val="00470386"/>
    <w:rsid w:val="00471F15"/>
    <w:rsid w:val="004742B1"/>
    <w:rsid w:val="004828B8"/>
    <w:rsid w:val="00482E3F"/>
    <w:rsid w:val="00484D41"/>
    <w:rsid w:val="004A1BD2"/>
    <w:rsid w:val="004A3CA7"/>
    <w:rsid w:val="004B7101"/>
    <w:rsid w:val="0055228C"/>
    <w:rsid w:val="00554B8B"/>
    <w:rsid w:val="005624B6"/>
    <w:rsid w:val="00582BE0"/>
    <w:rsid w:val="005A2E0A"/>
    <w:rsid w:val="005A5F75"/>
    <w:rsid w:val="005A6184"/>
    <w:rsid w:val="005B53A7"/>
    <w:rsid w:val="006048EC"/>
    <w:rsid w:val="00613A33"/>
    <w:rsid w:val="006216E5"/>
    <w:rsid w:val="00642E2A"/>
    <w:rsid w:val="00662057"/>
    <w:rsid w:val="00670655"/>
    <w:rsid w:val="006A4884"/>
    <w:rsid w:val="006B0476"/>
    <w:rsid w:val="006B7200"/>
    <w:rsid w:val="006C09FD"/>
    <w:rsid w:val="006E46EE"/>
    <w:rsid w:val="006E5756"/>
    <w:rsid w:val="00700F30"/>
    <w:rsid w:val="007010EA"/>
    <w:rsid w:val="00710C8C"/>
    <w:rsid w:val="00724835"/>
    <w:rsid w:val="0073097C"/>
    <w:rsid w:val="00730AE7"/>
    <w:rsid w:val="0075027A"/>
    <w:rsid w:val="007504FC"/>
    <w:rsid w:val="007707AD"/>
    <w:rsid w:val="007D5D51"/>
    <w:rsid w:val="007E1BC1"/>
    <w:rsid w:val="007E22FE"/>
    <w:rsid w:val="007E2C0A"/>
    <w:rsid w:val="008231B6"/>
    <w:rsid w:val="00851ED9"/>
    <w:rsid w:val="00855DFE"/>
    <w:rsid w:val="00863031"/>
    <w:rsid w:val="00866819"/>
    <w:rsid w:val="00873A2F"/>
    <w:rsid w:val="00874EA5"/>
    <w:rsid w:val="00876E9B"/>
    <w:rsid w:val="0088677F"/>
    <w:rsid w:val="008E60EF"/>
    <w:rsid w:val="008E7558"/>
    <w:rsid w:val="009013A0"/>
    <w:rsid w:val="0094037B"/>
    <w:rsid w:val="0099465A"/>
    <w:rsid w:val="009A3DEF"/>
    <w:rsid w:val="009D1F0D"/>
    <w:rsid w:val="009E60AB"/>
    <w:rsid w:val="00A16DBF"/>
    <w:rsid w:val="00A202A8"/>
    <w:rsid w:val="00A24F29"/>
    <w:rsid w:val="00A32B1E"/>
    <w:rsid w:val="00A336F9"/>
    <w:rsid w:val="00A86515"/>
    <w:rsid w:val="00AA421C"/>
    <w:rsid w:val="00AC5F85"/>
    <w:rsid w:val="00AE65F0"/>
    <w:rsid w:val="00B20471"/>
    <w:rsid w:val="00B547B5"/>
    <w:rsid w:val="00B826CB"/>
    <w:rsid w:val="00BC4529"/>
    <w:rsid w:val="00BD73CE"/>
    <w:rsid w:val="00BE0EB7"/>
    <w:rsid w:val="00BF2586"/>
    <w:rsid w:val="00BF4DB2"/>
    <w:rsid w:val="00C0337C"/>
    <w:rsid w:val="00C12211"/>
    <w:rsid w:val="00C14F57"/>
    <w:rsid w:val="00C336F7"/>
    <w:rsid w:val="00C37327"/>
    <w:rsid w:val="00C674E7"/>
    <w:rsid w:val="00C91FF4"/>
    <w:rsid w:val="00CA0C16"/>
    <w:rsid w:val="00CA4437"/>
    <w:rsid w:val="00CB6854"/>
    <w:rsid w:val="00CE65DA"/>
    <w:rsid w:val="00D12F3C"/>
    <w:rsid w:val="00D259BD"/>
    <w:rsid w:val="00D64BE5"/>
    <w:rsid w:val="00D81A64"/>
    <w:rsid w:val="00D93975"/>
    <w:rsid w:val="00DF5C20"/>
    <w:rsid w:val="00E11B41"/>
    <w:rsid w:val="00E129CA"/>
    <w:rsid w:val="00E367EF"/>
    <w:rsid w:val="00E54B24"/>
    <w:rsid w:val="00E609EA"/>
    <w:rsid w:val="00E855DE"/>
    <w:rsid w:val="00E87AF4"/>
    <w:rsid w:val="00E95107"/>
    <w:rsid w:val="00EA50BA"/>
    <w:rsid w:val="00EB4C37"/>
    <w:rsid w:val="00EE2042"/>
    <w:rsid w:val="00EE7D00"/>
    <w:rsid w:val="00EF5845"/>
    <w:rsid w:val="00F14F07"/>
    <w:rsid w:val="00F4341A"/>
    <w:rsid w:val="00F44084"/>
    <w:rsid w:val="00F62F9B"/>
    <w:rsid w:val="00FA071F"/>
    <w:rsid w:val="00FA764E"/>
    <w:rsid w:val="00FC0C9C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91B9E-ADFD-4409-A4D9-3010CCC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E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E0EB7"/>
    <w:rPr>
      <w:rFonts w:ascii="Times New Roman" w:hAnsi="Times New Roman"/>
    </w:rPr>
  </w:style>
  <w:style w:type="paragraph" w:styleId="a4">
    <w:name w:val="Body Text"/>
    <w:aliases w:val="Заг1,BO,ID,body indent,ändrad,EHPT,Body Text2,Список 1,body text,NoticeText-List,Основной текст1"/>
    <w:basedOn w:val="a"/>
    <w:link w:val="a5"/>
    <w:rsid w:val="00BE0EB7"/>
    <w:pPr>
      <w:spacing w:after="120"/>
    </w:pPr>
    <w:rPr>
      <w:szCs w:val="20"/>
    </w:rPr>
  </w:style>
  <w:style w:type="character" w:customStyle="1" w:styleId="a5">
    <w:name w:val="Основной текст Знак"/>
    <w:aliases w:val="Заг1 Знак,BO Знак,ID Знак,body indent Знак,ändrad Знак,EHPT Знак,Body Text2 Знак,Список 1 Знак,body text Знак,NoticeText-List Знак,Основной текст1 Знак"/>
    <w:basedOn w:val="a0"/>
    <w:link w:val="a4"/>
    <w:rsid w:val="00BE0E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header"/>
    <w:aliases w:val="Linie,header"/>
    <w:basedOn w:val="a"/>
    <w:link w:val="a7"/>
    <w:rsid w:val="00BE0EB7"/>
    <w:pPr>
      <w:tabs>
        <w:tab w:val="center" w:pos="4153"/>
        <w:tab w:val="right" w:pos="8306"/>
      </w:tabs>
      <w:spacing w:before="120" w:after="120"/>
    </w:pPr>
    <w:rPr>
      <w:rFonts w:ascii="Arial" w:hAnsi="Arial"/>
      <w:szCs w:val="20"/>
    </w:rPr>
  </w:style>
  <w:style w:type="character" w:customStyle="1" w:styleId="a7">
    <w:name w:val="Верхний колонтитул Знак"/>
    <w:aliases w:val="Linie Знак,header Знак"/>
    <w:basedOn w:val="a0"/>
    <w:link w:val="a6"/>
    <w:rsid w:val="00BE0EB7"/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apple-converted-space">
    <w:name w:val="apple-converted-space"/>
    <w:rsid w:val="00BE0EB7"/>
  </w:style>
  <w:style w:type="paragraph" w:styleId="a8">
    <w:name w:val="List Paragraph"/>
    <w:basedOn w:val="a"/>
    <w:uiPriority w:val="34"/>
    <w:qFormat/>
    <w:rsid w:val="00BE0EB7"/>
    <w:pPr>
      <w:suppressAutoHyphens w:val="0"/>
      <w:spacing w:after="0"/>
      <w:ind w:left="720"/>
      <w:contextualSpacing/>
      <w:jc w:val="left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0C1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C1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unhideWhenUsed/>
    <w:rsid w:val="00F4341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4341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17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D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e">
    <w:name w:val="Другое_"/>
    <w:basedOn w:val="a0"/>
    <w:link w:val="af"/>
    <w:rsid w:val="000E2392"/>
    <w:rPr>
      <w:rFonts w:ascii="Arial" w:eastAsia="Arial" w:hAnsi="Arial" w:cs="Arial"/>
      <w:sz w:val="18"/>
      <w:szCs w:val="18"/>
    </w:rPr>
  </w:style>
  <w:style w:type="paragraph" w:customStyle="1" w:styleId="af">
    <w:name w:val="Другое"/>
    <w:basedOn w:val="a"/>
    <w:link w:val="ae"/>
    <w:rsid w:val="000E2392"/>
    <w:pPr>
      <w:widowControl w:val="0"/>
      <w:suppressAutoHyphens w:val="0"/>
      <w:spacing w:after="0"/>
      <w:jc w:val="lef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2D59-E6EB-4F6F-A27F-C024BE0C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Полоскова Мария</dc:creator>
  <cp:lastModifiedBy>Мария</cp:lastModifiedBy>
  <cp:revision>3</cp:revision>
  <cp:lastPrinted>2022-02-18T13:09:00Z</cp:lastPrinted>
  <dcterms:created xsi:type="dcterms:W3CDTF">2022-03-22T12:58:00Z</dcterms:created>
  <dcterms:modified xsi:type="dcterms:W3CDTF">2022-03-22T12:58:00Z</dcterms:modified>
</cp:coreProperties>
</file>