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116951-22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для лечения онкологических заболеваний 2)</w:t>
      </w:r>
    </w:p>
    <w:p w:rsidR="007C3BF1" w:rsidRDefault="0068700B">
      <w:pPr>
        <w:ind w:left="1418"/>
      </w:pPr>
      <w:r w:rsidR="008C2287">
        <w:t xml:space="preserve">Цена </w:t>
      </w:r>
      <w:r w:rsidR="008C2287">
        <w:t>договора</w:t>
      </w:r>
      <w:r w:rsidR="008C2287">
        <w:t>, руб.:</w:t>
      </w:r>
      <w:r w:rsidR="001406FC">
        <w:t xml:space="preserve"> </w:t>
      </w:r>
      <w:r w:rsidR="008C2287">
        <w:t>1 621 262,86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01.21.02.08.01.03.03.05.01.01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Гемцитабин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90,00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01.21.02.08.01.02.05.02.01.01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Дакарбазин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01.21.02.08.01.05.02.01.02.01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Доксорубицин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01.21.02.09.05.01.01.07.01.01</w:t>
            </w:r>
            <w:r w:rsidRPr="00C15977" w:rsidR="00872EF1">
              <w:rPr>
                <w:b/>
                <w:lang w:val="en-US"/>
              </w:rPr>
              <w:t xml:space="preserve"> / </w:t>
            </w:r>
            <w:r w:rsidRPr="00C15977" w:rsidR="00872EF1">
              <w:rPr>
                <w:lang w:val="en-US"/>
              </w:rPr>
              <w:t>21.20.10.227</w:t>
            </w:r>
          </w:p>
        </w:tc>
        <w:tc>
          <w:tcPr>
            <w:tcW w:w="3003" w:type="dxa"/>
            <w:shd w:val="clear" w:color="auto" w:fill="auto"/>
          </w:tcPr>
          <w:p w:rsidR="007C3BF1" w:rsidRDefault="0068700B">
            <w:pPr>
              <w:pStyle w:val="a8"/>
            </w:pPr>
            <w:r w:rsidR="008C2287">
              <w:t>Золедроновая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135,00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01.21.02.08.02.03.01.10.03.07.01</w:t>
            </w:r>
            <w:r w:rsidRPr="00C15977" w:rsidR="00872EF1">
              <w:rPr>
                <w:b/>
                <w:lang w:val="en-US"/>
              </w:rPr>
              <w:t xml:space="preserve"> / </w:t>
            </w:r>
            <w:r w:rsidRPr="00C15977" w:rsidR="00872EF1">
              <w:rPr>
                <w:lang w:val="en-US"/>
              </w:rPr>
              <w:t>21.20.10.213</w:t>
            </w:r>
          </w:p>
        </w:tc>
        <w:tc>
          <w:tcPr>
            <w:tcW w:w="3003" w:type="dxa"/>
            <w:shd w:val="clear" w:color="auto" w:fill="auto"/>
          </w:tcPr>
          <w:p w:rsidR="007C3BF1" w:rsidRDefault="0068700B">
            <w:pPr>
              <w:pStyle w:val="a8"/>
            </w:pPr>
            <w:r w:rsidR="008C2287">
              <w:t>Интерферон альфа-2b человеческий рекомбинантный (Interferonum alpha-2b)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01.21.02.08.01.06.01.03.01.01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Оксалиплатин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01.21.02.02.03.03.01.07.01.01</w:t>
            </w:r>
            <w:r w:rsidRPr="00C15977" w:rsidR="00872EF1">
              <w:rPr>
                <w:b/>
                <w:lang w:val="en-US"/>
              </w:rPr>
              <w:t xml:space="preserve"> / </w:t>
            </w:r>
            <w:r w:rsidRPr="00C15977" w:rsidR="00872EF1">
              <w:rPr>
                <w:lang w:val="en-US"/>
              </w:rPr>
              <w:t>21.20.10.133</w:t>
            </w:r>
          </w:p>
        </w:tc>
        <w:tc>
          <w:tcPr>
            <w:tcW w:w="3003" w:type="dxa"/>
            <w:shd w:val="clear" w:color="auto" w:fill="auto"/>
          </w:tcPr>
          <w:p w:rsidR="007C3BF1" w:rsidRDefault="0068700B">
            <w:pPr>
              <w:pStyle w:val="a8"/>
            </w:pPr>
            <w:r w:rsidR="008C2287">
              <w:t>Эпоэтин альфа*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2)</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Гемцитабин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Дакарбазин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Доксорубицин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Золедроновая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Интерферон альфа-2b человеческий рекомбинантный (Interferonum alpha-2b)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Оксалиплатин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Эпоэтин альфа*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2)</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2))</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2)</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2)</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2)</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2)</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2)</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2)</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2)</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2)</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2)</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2)</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