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D6EBFD" w14:textId="77777777" w:rsidR="000D553A" w:rsidRDefault="00453839">
      <w:pPr>
        <w:spacing w:after="0" w:line="240" w:lineRule="auto"/>
        <w:jc w:val="both"/>
      </w:pPr>
      <w:r>
        <w:rPr>
          <w:rFonts w:ascii="Tahoma" w:hAnsi="Tahoma" w:cs="Tahoma"/>
        </w:rPr>
        <w:t xml:space="preserve">ОБОСНОВАНИЕ НАЧАЛЬНОЙ (МАКСИМАЛЬНОЙ) ЦЕНЫ КОНТРАКТА </w:t>
      </w:r>
    </w:p>
    <w:p w14:paraId="2C88D0AE" w14:textId="77777777" w:rsidR="009D5ECE" w:rsidRDefault="00453839">
      <w:pPr>
        <w:spacing w:after="0" w:line="240" w:lineRule="auto"/>
        <w:jc w:val="both"/>
        <w:rPr>
          <w:color w:val="333333"/>
          <w:sz w:val="21"/>
          <w:szCs w:val="21"/>
          <w:shd w:val="clear" w:color="auto" w:fill="FFFFFF"/>
        </w:rPr>
      </w:pPr>
      <w:r>
        <w:rPr>
          <w:rFonts w:ascii="Tahoma" w:hAnsi="Tahoma" w:cs="Tahoma"/>
        </w:rPr>
        <w:t xml:space="preserve">Объект закупки: </w:t>
      </w:r>
      <w:r w:rsidR="009D5ECE" w:rsidRPr="009D5ECE">
        <w:rPr>
          <w:color w:val="333333"/>
          <w:sz w:val="21"/>
          <w:szCs w:val="21"/>
          <w:shd w:val="clear" w:color="auto" w:fill="FFFFFF"/>
        </w:rPr>
        <w:t>Оказание услуг по техническому обслуживанию и аварийному ремонту холодильного и технологического оборудования</w:t>
      </w:r>
    </w:p>
    <w:p w14:paraId="128AB445" w14:textId="1D64511F" w:rsidR="000D553A" w:rsidRDefault="00453839">
      <w:pPr>
        <w:spacing w:after="0" w:line="240" w:lineRule="auto"/>
        <w:jc w:val="both"/>
      </w:pPr>
      <w:r>
        <w:rPr>
          <w:rFonts w:ascii="Tahoma" w:hAnsi="Tahoma" w:cs="Tahoma"/>
        </w:rPr>
        <w:t xml:space="preserve">Метод обоснования цены: Сопоставление рыночных цен (анализ рынка) </w:t>
      </w:r>
    </w:p>
    <w:p w14:paraId="6E327C07" w14:textId="13C40C4A" w:rsidR="000D553A" w:rsidRDefault="00453839">
      <w:pPr>
        <w:spacing w:after="0" w:line="240" w:lineRule="auto"/>
        <w:jc w:val="both"/>
      </w:pPr>
      <w:r>
        <w:rPr>
          <w:rFonts w:ascii="Tahoma" w:hAnsi="Tahoma" w:cs="Tahoma"/>
        </w:rPr>
        <w:t>Способ определения цены (источники): коммерческие предложения</w:t>
      </w:r>
    </w:p>
    <w:p w14:paraId="21CD04E4" w14:textId="77777777" w:rsidR="000D553A" w:rsidRDefault="00453839">
      <w:pPr>
        <w:spacing w:after="0" w:line="240" w:lineRule="auto"/>
        <w:jc w:val="both"/>
      </w:pPr>
      <w:r>
        <w:rPr>
          <w:rFonts w:ascii="Tahoma" w:hAnsi="Tahoma" w:cs="Tahoma"/>
        </w:rPr>
        <w:t xml:space="preserve">Количество источников, использованных для расчета цены: 3 </w:t>
      </w:r>
    </w:p>
    <w:p w14:paraId="55C5208E" w14:textId="77777777" w:rsidR="000D553A" w:rsidRDefault="00453839">
      <w:pPr>
        <w:spacing w:after="0" w:line="240" w:lineRule="auto"/>
      </w:pPr>
      <w:r>
        <w:rPr>
          <w:rFonts w:ascii="Tahoma" w:hAnsi="Tahoma" w:cs="Tahoma"/>
        </w:rPr>
        <w:t xml:space="preserve">При расчете стоимости позиции использовалась СРЕДНЯЯ ЦЕНА по всем источникам, из которых была получена цена. </w:t>
      </w:r>
    </w:p>
    <w:p w14:paraId="067EBD62" w14:textId="77777777" w:rsidR="000D553A" w:rsidRDefault="00453839">
      <w:pPr>
        <w:spacing w:after="0" w:line="240" w:lineRule="auto"/>
      </w:pPr>
      <w:r>
        <w:rPr>
          <w:rFonts w:ascii="Tahoma" w:hAnsi="Tahoma" w:cs="Tahoma"/>
        </w:rPr>
        <w:t xml:space="preserve">Полученные данные сведены в таблицу: </w:t>
      </w:r>
    </w:p>
    <w:tbl>
      <w:tblPr>
        <w:tblW w:w="5000" w:type="pct"/>
        <w:tblInd w:w="1" w:type="dxa"/>
        <w:tblBorders>
          <w:top w:val="single" w:sz="1" w:space="0" w:color="006699"/>
          <w:left w:val="single" w:sz="1" w:space="0" w:color="006699"/>
          <w:bottom w:val="single" w:sz="1" w:space="0" w:color="006699"/>
          <w:right w:val="single" w:sz="1" w:space="0" w:color="006699"/>
          <w:insideH w:val="single" w:sz="1" w:space="0" w:color="006699"/>
          <w:insideV w:val="single" w:sz="1" w:space="0" w:color="0066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709"/>
        <w:gridCol w:w="1134"/>
        <w:gridCol w:w="1134"/>
        <w:gridCol w:w="1134"/>
        <w:gridCol w:w="992"/>
        <w:gridCol w:w="1417"/>
        <w:gridCol w:w="709"/>
        <w:gridCol w:w="1955"/>
      </w:tblGrid>
      <w:tr w:rsidR="00974F7D" w14:paraId="59A29FDA" w14:textId="77777777" w:rsidTr="00974F7D">
        <w:trPr>
          <w:cantSplit/>
        </w:trPr>
        <w:tc>
          <w:tcPr>
            <w:tcW w:w="4820" w:type="dxa"/>
            <w:shd w:val="clear" w:color="auto" w:fill="auto"/>
          </w:tcPr>
          <w:p w14:paraId="47340B41" w14:textId="77777777" w:rsidR="00974F7D" w:rsidRDefault="00974F7D" w:rsidP="00453839">
            <w:pPr>
              <w:spacing w:after="0" w:line="240" w:lineRule="auto"/>
            </w:pPr>
            <w:r w:rsidRPr="00453839">
              <w:rPr>
                <w:rFonts w:ascii="Tahoma" w:hAnsi="Tahoma" w:cs="Tahoma"/>
              </w:rPr>
              <w:t xml:space="preserve">Наименование товара, работ, услуг (позиция) </w:t>
            </w:r>
          </w:p>
        </w:tc>
        <w:tc>
          <w:tcPr>
            <w:tcW w:w="709" w:type="dxa"/>
            <w:shd w:val="clear" w:color="auto" w:fill="auto"/>
          </w:tcPr>
          <w:p w14:paraId="54823FC7" w14:textId="10061DD8" w:rsidR="00974F7D" w:rsidRDefault="00974F7D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Ед. изм.</w:t>
            </w:r>
          </w:p>
        </w:tc>
        <w:tc>
          <w:tcPr>
            <w:tcW w:w="1134" w:type="dxa"/>
            <w:shd w:val="clear" w:color="auto" w:fill="auto"/>
          </w:tcPr>
          <w:p w14:paraId="23D5A5C3" w14:textId="55B39ACB" w:rsidR="00974F7D" w:rsidRDefault="00974F7D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Источник №1</w:t>
            </w:r>
          </w:p>
        </w:tc>
        <w:tc>
          <w:tcPr>
            <w:tcW w:w="1134" w:type="dxa"/>
            <w:shd w:val="clear" w:color="auto" w:fill="auto"/>
          </w:tcPr>
          <w:p w14:paraId="5644F5F7" w14:textId="664647D8" w:rsidR="00974F7D" w:rsidRDefault="00974F7D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Источник №2</w:t>
            </w:r>
          </w:p>
        </w:tc>
        <w:tc>
          <w:tcPr>
            <w:tcW w:w="1134" w:type="dxa"/>
            <w:shd w:val="clear" w:color="auto" w:fill="auto"/>
          </w:tcPr>
          <w:p w14:paraId="2E9CF38D" w14:textId="313F0B1A" w:rsidR="00974F7D" w:rsidRDefault="00974F7D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Источник №3</w:t>
            </w:r>
          </w:p>
        </w:tc>
        <w:tc>
          <w:tcPr>
            <w:tcW w:w="992" w:type="dxa"/>
            <w:shd w:val="clear" w:color="auto" w:fill="auto"/>
          </w:tcPr>
          <w:p w14:paraId="56383480" w14:textId="5A99B1EB" w:rsidR="00974F7D" w:rsidRDefault="00974F7D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Средняя цена</w:t>
            </w:r>
          </w:p>
        </w:tc>
        <w:tc>
          <w:tcPr>
            <w:tcW w:w="1417" w:type="dxa"/>
            <w:shd w:val="clear" w:color="auto" w:fill="auto"/>
          </w:tcPr>
          <w:p w14:paraId="571E5136" w14:textId="59D24991" w:rsidR="00974F7D" w:rsidRDefault="00974F7D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Цена для расчета</w:t>
            </w:r>
          </w:p>
        </w:tc>
        <w:tc>
          <w:tcPr>
            <w:tcW w:w="709" w:type="dxa"/>
            <w:shd w:val="clear" w:color="auto" w:fill="auto"/>
          </w:tcPr>
          <w:p w14:paraId="411E67F9" w14:textId="735D3769" w:rsidR="00974F7D" w:rsidRDefault="00974F7D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Кол-во</w:t>
            </w:r>
          </w:p>
        </w:tc>
        <w:tc>
          <w:tcPr>
            <w:tcW w:w="1955" w:type="dxa"/>
            <w:shd w:val="clear" w:color="auto" w:fill="auto"/>
          </w:tcPr>
          <w:p w14:paraId="46878FC0" w14:textId="5A239B06" w:rsidR="00974F7D" w:rsidRDefault="00974F7D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Стоимость позиции</w:t>
            </w:r>
          </w:p>
        </w:tc>
      </w:tr>
      <w:tr w:rsidR="00974F7D" w14:paraId="07942D81" w14:textId="77777777" w:rsidTr="00974F7D">
        <w:trPr>
          <w:cantSplit/>
        </w:trPr>
        <w:tc>
          <w:tcPr>
            <w:tcW w:w="4820" w:type="dxa"/>
            <w:shd w:val="clear" w:color="auto" w:fill="auto"/>
          </w:tcPr>
          <w:p w14:paraId="4EDB45A3" w14:textId="281B3AAE" w:rsidR="00974F7D" w:rsidRDefault="00622F2F" w:rsidP="00453839">
            <w:pPr>
              <w:spacing w:after="0" w:line="240" w:lineRule="auto"/>
            </w:pPr>
            <w:r w:rsidRPr="00622F2F">
              <w:rPr>
                <w:color w:val="333333"/>
                <w:sz w:val="21"/>
                <w:szCs w:val="21"/>
                <w:shd w:val="clear" w:color="auto" w:fill="FFFFFF"/>
              </w:rPr>
              <w:t xml:space="preserve">Оказание услуг по техническому обслуживанию системы пожарной сигнализации, системы оповещения и управления эвакуацией людей при пожаре, автоматизации систем </w:t>
            </w:r>
            <w:proofErr w:type="spellStart"/>
            <w:r w:rsidRPr="00622F2F">
              <w:rPr>
                <w:color w:val="333333"/>
                <w:sz w:val="21"/>
                <w:szCs w:val="21"/>
                <w:shd w:val="clear" w:color="auto" w:fill="FFFFFF"/>
              </w:rPr>
              <w:t>дымоудаления</w:t>
            </w:r>
            <w:proofErr w:type="spellEnd"/>
            <w:r w:rsidRPr="00622F2F">
              <w:rPr>
                <w:color w:val="333333"/>
                <w:sz w:val="21"/>
                <w:szCs w:val="21"/>
                <w:shd w:val="clear" w:color="auto" w:fill="FFFFFF"/>
              </w:rPr>
              <w:t xml:space="preserve"> и внутреннего противопожарного водопровода</w:t>
            </w:r>
          </w:p>
        </w:tc>
        <w:tc>
          <w:tcPr>
            <w:tcW w:w="709" w:type="dxa"/>
            <w:shd w:val="clear" w:color="auto" w:fill="auto"/>
          </w:tcPr>
          <w:p w14:paraId="47188470" w14:textId="0D1EA953" w:rsidR="00974F7D" w:rsidRDefault="00974F7D" w:rsidP="00453839">
            <w:pPr>
              <w:spacing w:after="0" w:line="240" w:lineRule="auto"/>
              <w:jc w:val="center"/>
            </w:pPr>
            <w:r>
              <w:t>Мес.</w:t>
            </w:r>
          </w:p>
        </w:tc>
        <w:tc>
          <w:tcPr>
            <w:tcW w:w="1134" w:type="dxa"/>
            <w:shd w:val="clear" w:color="auto" w:fill="auto"/>
          </w:tcPr>
          <w:p w14:paraId="129DA54A" w14:textId="4ACB425C" w:rsidR="00974F7D" w:rsidRDefault="00622F2F" w:rsidP="00453839">
            <w:pPr>
              <w:spacing w:after="0" w:line="240" w:lineRule="auto"/>
              <w:jc w:val="center"/>
            </w:pPr>
            <w:r>
              <w:rPr>
                <w:rFonts w:ascii="Tahoma" w:hAnsi="Tahoma" w:cs="Tahoma"/>
              </w:rPr>
              <w:t>33050,00</w:t>
            </w:r>
          </w:p>
        </w:tc>
        <w:tc>
          <w:tcPr>
            <w:tcW w:w="1134" w:type="dxa"/>
            <w:shd w:val="clear" w:color="auto" w:fill="auto"/>
          </w:tcPr>
          <w:p w14:paraId="44DAD13D" w14:textId="2C90880F" w:rsidR="00974F7D" w:rsidRDefault="008F3C93" w:rsidP="00453839">
            <w:pPr>
              <w:spacing w:after="0" w:line="240" w:lineRule="auto"/>
              <w:jc w:val="center"/>
            </w:pPr>
            <w:r>
              <w:rPr>
                <w:rFonts w:ascii="Tahoma" w:hAnsi="Tahoma" w:cs="Tahoma"/>
              </w:rPr>
              <w:t>32050</w:t>
            </w:r>
            <w:r w:rsidR="00AE3954">
              <w:rPr>
                <w:rFonts w:ascii="Tahoma" w:hAnsi="Tahoma" w:cs="Tahoma"/>
              </w:rPr>
              <w:t>,00</w:t>
            </w:r>
          </w:p>
        </w:tc>
        <w:tc>
          <w:tcPr>
            <w:tcW w:w="1134" w:type="dxa"/>
            <w:shd w:val="clear" w:color="auto" w:fill="auto"/>
          </w:tcPr>
          <w:p w14:paraId="1999E455" w14:textId="5D7530A5" w:rsidR="00974F7D" w:rsidRDefault="00622F2F" w:rsidP="00453839">
            <w:pPr>
              <w:spacing w:after="0" w:line="240" w:lineRule="auto"/>
              <w:jc w:val="center"/>
            </w:pPr>
            <w:r>
              <w:rPr>
                <w:rFonts w:ascii="Tahoma" w:hAnsi="Tahoma" w:cs="Tahoma"/>
              </w:rPr>
              <w:t>33800,00</w:t>
            </w:r>
          </w:p>
        </w:tc>
        <w:tc>
          <w:tcPr>
            <w:tcW w:w="992" w:type="dxa"/>
            <w:shd w:val="clear" w:color="auto" w:fill="auto"/>
          </w:tcPr>
          <w:p w14:paraId="3FD95C2F" w14:textId="0B5ED7D7" w:rsidR="00974F7D" w:rsidRDefault="00622F2F" w:rsidP="00453839">
            <w:pPr>
              <w:spacing w:after="0" w:line="240" w:lineRule="auto"/>
              <w:jc w:val="center"/>
            </w:pPr>
            <w:r>
              <w:rPr>
                <w:rFonts w:ascii="Tahoma" w:hAnsi="Tahoma" w:cs="Tahoma"/>
              </w:rPr>
              <w:t>34150,00</w:t>
            </w:r>
          </w:p>
        </w:tc>
        <w:tc>
          <w:tcPr>
            <w:tcW w:w="1417" w:type="dxa"/>
            <w:shd w:val="clear" w:color="auto" w:fill="auto"/>
          </w:tcPr>
          <w:p w14:paraId="213EF08E" w14:textId="5B214345" w:rsidR="00974F7D" w:rsidRDefault="00622F2F" w:rsidP="00453839">
            <w:pPr>
              <w:spacing w:after="0" w:line="240" w:lineRule="auto"/>
              <w:jc w:val="center"/>
            </w:pPr>
            <w:r>
              <w:rPr>
                <w:rFonts w:ascii="Tahoma" w:hAnsi="Tahoma" w:cs="Tahoma"/>
              </w:rPr>
              <w:t>34150,00</w:t>
            </w:r>
          </w:p>
        </w:tc>
        <w:tc>
          <w:tcPr>
            <w:tcW w:w="709" w:type="dxa"/>
            <w:shd w:val="clear" w:color="auto" w:fill="auto"/>
          </w:tcPr>
          <w:p w14:paraId="069F49DC" w14:textId="00804FC4" w:rsidR="00974F7D" w:rsidRDefault="00622F2F" w:rsidP="00453839">
            <w:pPr>
              <w:spacing w:after="0" w:line="240" w:lineRule="auto"/>
              <w:jc w:val="center"/>
            </w:pPr>
            <w:r>
              <w:rPr>
                <w:rFonts w:ascii="Tahoma" w:hAnsi="Tahoma" w:cs="Tahoma"/>
              </w:rPr>
              <w:t>11</w:t>
            </w:r>
          </w:p>
        </w:tc>
        <w:tc>
          <w:tcPr>
            <w:tcW w:w="1955" w:type="dxa"/>
            <w:shd w:val="clear" w:color="auto" w:fill="auto"/>
          </w:tcPr>
          <w:p w14:paraId="27E14155" w14:textId="06BAEEF1" w:rsidR="00974F7D" w:rsidRDefault="00622F2F" w:rsidP="00453839">
            <w:pPr>
              <w:spacing w:after="0" w:line="240" w:lineRule="auto"/>
              <w:jc w:val="center"/>
            </w:pPr>
            <w:r>
              <w:rPr>
                <w:rFonts w:ascii="Tahoma" w:hAnsi="Tahoma" w:cs="Tahoma"/>
              </w:rPr>
              <w:t>375650,00</w:t>
            </w:r>
            <w:bookmarkStart w:id="0" w:name="_GoBack"/>
            <w:bookmarkEnd w:id="0"/>
          </w:p>
        </w:tc>
      </w:tr>
    </w:tbl>
    <w:p w14:paraId="55A96FF7" w14:textId="45932A5B" w:rsidR="000D553A" w:rsidRDefault="00453839">
      <w:pPr>
        <w:spacing w:after="0" w:line="240" w:lineRule="auto"/>
        <w:jc w:val="both"/>
      </w:pPr>
      <w:r>
        <w:rPr>
          <w:rFonts w:ascii="Tahoma" w:hAnsi="Tahoma" w:cs="Tahoma"/>
        </w:rPr>
        <w:t xml:space="preserve">В соответствии с использованной методикой расчетная цена контракта составляет </w:t>
      </w:r>
      <w:r w:rsidR="009D5ECE" w:rsidRPr="009D5ECE">
        <w:rPr>
          <w:rFonts w:ascii="Tahoma" w:hAnsi="Tahoma" w:cs="Tahoma"/>
        </w:rPr>
        <w:t xml:space="preserve">230 100,00 </w:t>
      </w:r>
      <w:r>
        <w:rPr>
          <w:rFonts w:ascii="Tahoma" w:hAnsi="Tahoma" w:cs="Tahoma"/>
        </w:rPr>
        <w:t>(</w:t>
      </w:r>
      <w:r w:rsidR="009D5ECE">
        <w:rPr>
          <w:rFonts w:ascii="Tahoma" w:hAnsi="Tahoma" w:cs="Tahoma"/>
        </w:rPr>
        <w:t>двести тридцать тысяч сто</w:t>
      </w:r>
      <w:r>
        <w:rPr>
          <w:rFonts w:ascii="Tahoma" w:hAnsi="Tahoma" w:cs="Tahoma"/>
        </w:rPr>
        <w:t xml:space="preserve"> рубл</w:t>
      </w:r>
      <w:r w:rsidR="00974F7D">
        <w:rPr>
          <w:rFonts w:ascii="Tahoma" w:hAnsi="Tahoma" w:cs="Tahoma"/>
        </w:rPr>
        <w:t>ей</w:t>
      </w:r>
      <w:r>
        <w:rPr>
          <w:rFonts w:ascii="Tahoma" w:hAnsi="Tahoma" w:cs="Tahoma"/>
        </w:rPr>
        <w:t xml:space="preserve"> </w:t>
      </w:r>
      <w:r w:rsidR="00974F7D">
        <w:rPr>
          <w:rFonts w:ascii="Tahoma" w:hAnsi="Tahoma" w:cs="Tahoma"/>
        </w:rPr>
        <w:t>00</w:t>
      </w:r>
      <w:r>
        <w:rPr>
          <w:rFonts w:ascii="Tahoma" w:hAnsi="Tahoma" w:cs="Tahoma"/>
        </w:rPr>
        <w:t xml:space="preserve"> копеек), включая НДС </w:t>
      </w:r>
    </w:p>
    <w:p w14:paraId="04EF1E24" w14:textId="7ABE560F" w:rsidR="000D553A" w:rsidRDefault="00453839">
      <w:pPr>
        <w:spacing w:after="0" w:line="240" w:lineRule="auto"/>
        <w:rPr>
          <w:rFonts w:ascii="Tahoma" w:hAnsi="Tahoma" w:cs="Tahoma"/>
          <w:color w:val="990000"/>
        </w:rPr>
      </w:pPr>
      <w:r>
        <w:rPr>
          <w:rFonts w:ascii="Tahoma" w:hAnsi="Tahoma" w:cs="Tahoma"/>
          <w:color w:val="990000"/>
        </w:rPr>
        <w:t xml:space="preserve"> </w:t>
      </w:r>
    </w:p>
    <w:p w14:paraId="72F877CE" w14:textId="41190B81" w:rsidR="00974F7D" w:rsidRDefault="00974F7D">
      <w:pPr>
        <w:spacing w:after="0" w:line="240" w:lineRule="auto"/>
        <w:rPr>
          <w:rFonts w:ascii="Tahoma" w:hAnsi="Tahoma" w:cs="Tahoma"/>
          <w:color w:val="990000"/>
        </w:rPr>
      </w:pPr>
    </w:p>
    <w:p w14:paraId="3AFFDC00" w14:textId="77777777" w:rsidR="00974F7D" w:rsidRPr="00974F7D" w:rsidRDefault="00974F7D">
      <w:pPr>
        <w:spacing w:after="0" w:line="240" w:lineRule="auto"/>
        <w:rPr>
          <w:rFonts w:ascii="Tahoma" w:hAnsi="Tahoma" w:cs="Tahoma"/>
          <w:color w:val="990000"/>
        </w:rPr>
      </w:pPr>
    </w:p>
    <w:sectPr w:rsidR="00974F7D" w:rsidRPr="00974F7D">
      <w:pgSz w:w="16838" w:h="11906" w:orient="landscape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553A"/>
    <w:rsid w:val="000506E4"/>
    <w:rsid w:val="000D553A"/>
    <w:rsid w:val="00453839"/>
    <w:rsid w:val="00622F2F"/>
    <w:rsid w:val="008A71A4"/>
    <w:rsid w:val="008F3C93"/>
    <w:rsid w:val="00974F7D"/>
    <w:rsid w:val="009D5ECE"/>
    <w:rsid w:val="00AE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EC7F71"/>
  <w15:docId w15:val="{8B37FC51-3AC2-41CE-B706-FB8A0572B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bb2763072407662deee1306b0d04716">
    <w:name w:val="4bb2763072407662deee1306b0d04716"/>
    <w:uiPriority w:val="99"/>
    <w:pPr>
      <w:spacing w:after="160" w:line="259" w:lineRule="auto"/>
    </w:pPr>
    <w:tblPr>
      <w:tblBorders>
        <w:top w:val="single" w:sz="1" w:space="0" w:color="006699"/>
        <w:left w:val="single" w:sz="1" w:space="0" w:color="006699"/>
        <w:bottom w:val="single" w:sz="1" w:space="0" w:color="006699"/>
        <w:right w:val="single" w:sz="1" w:space="0" w:color="006699"/>
        <w:insideH w:val="single" w:sz="1" w:space="0" w:color="006699"/>
        <w:insideV w:val="single" w:sz="1" w:space="0" w:color="006699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Семицветик</cp:lastModifiedBy>
  <cp:revision>10</cp:revision>
  <dcterms:created xsi:type="dcterms:W3CDTF">2021-07-28T13:28:00Z</dcterms:created>
  <dcterms:modified xsi:type="dcterms:W3CDTF">2021-12-20T07:32:00Z</dcterms:modified>
  <cp:category/>
</cp:coreProperties>
</file>